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56BCCC" w14:textId="4AEC99AF" w:rsidR="007046AF" w:rsidRPr="003F522D" w:rsidRDefault="003F522D">
      <w:pPr>
        <w:spacing w:after="1400"/>
        <w:rPr>
          <w:b/>
          <w:bCs/>
          <w:sz w:val="22"/>
          <w:szCs w:val="22"/>
          <w:u w:val="single"/>
        </w:rPr>
      </w:pPr>
      <w:r>
        <w:rPr>
          <w:b/>
          <w:bCs/>
          <w:sz w:val="22"/>
          <w:szCs w:val="22"/>
          <w:u w:val="single"/>
        </w:rPr>
        <w:br/>
      </w:r>
      <w:r>
        <w:rPr>
          <w:b/>
          <w:bCs/>
          <w:noProof/>
          <w:sz w:val="22"/>
          <w:szCs w:val="22"/>
          <w:u w:val="single"/>
        </w:rPr>
        <mc:AlternateContent>
          <mc:Choice Requires="wps">
            <w:drawing>
              <wp:anchor distT="0" distB="0" distL="114300" distR="114300" simplePos="0" relativeHeight="251659264" behindDoc="0" locked="0" layoutInCell="1" allowOverlap="1" wp14:anchorId="73D9301A" wp14:editId="6E1757E5">
                <wp:simplePos x="0" y="0"/>
                <wp:positionH relativeFrom="column">
                  <wp:posOffset>5179060</wp:posOffset>
                </wp:positionH>
                <wp:positionV relativeFrom="paragraph">
                  <wp:posOffset>-72442</wp:posOffset>
                </wp:positionV>
                <wp:extent cx="1124262" cy="824459"/>
                <wp:effectExtent l="0" t="0" r="6350" b="1270"/>
                <wp:wrapNone/>
                <wp:docPr id="59008155" name="Textfeld 1"/>
                <wp:cNvGraphicFramePr/>
                <a:graphic xmlns:a="http://schemas.openxmlformats.org/drawingml/2006/main">
                  <a:graphicData uri="http://schemas.microsoft.com/office/word/2010/wordprocessingShape">
                    <wps:wsp>
                      <wps:cNvSpPr txBox="1"/>
                      <wps:spPr>
                        <a:xfrm>
                          <a:off x="0" y="0"/>
                          <a:ext cx="1124262" cy="824459"/>
                        </a:xfrm>
                        <a:prstGeom prst="rect">
                          <a:avLst/>
                        </a:prstGeom>
                        <a:solidFill>
                          <a:schemeClr val="lt1"/>
                        </a:solidFill>
                        <a:ln w="6350">
                          <a:noFill/>
                        </a:ln>
                      </wps:spPr>
                      <wps:txbx>
                        <w:txbxContent>
                          <w:p w14:paraId="7FF34D35" w14:textId="77777777" w:rsidR="003F522D" w:rsidRDefault="003F522D" w:rsidP="003F522D">
                            <w:r w:rsidRPr="00B44295">
                              <w:rPr>
                                <w:b/>
                                <w:bCs/>
                                <w:noProof/>
                                <w:sz w:val="40"/>
                                <w:szCs w:val="40"/>
                              </w:rPr>
                              <w:drawing>
                                <wp:inline distT="0" distB="0" distL="0" distR="0" wp14:anchorId="176E9019" wp14:editId="079AC555">
                                  <wp:extent cx="934720" cy="560746"/>
                                  <wp:effectExtent l="0" t="0" r="5080" b="0"/>
                                  <wp:docPr id="12851735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31329" name=""/>
                                          <pic:cNvPicPr/>
                                        </pic:nvPicPr>
                                        <pic:blipFill>
                                          <a:blip r:embed="rId7"/>
                                          <a:stretch>
                                            <a:fillRect/>
                                          </a:stretch>
                                        </pic:blipFill>
                                        <pic:spPr>
                                          <a:xfrm>
                                            <a:off x="0" y="0"/>
                                            <a:ext cx="934720" cy="56074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3D9301A" id="_x0000_t202" coordsize="21600,21600" o:spt="202" path="m,l,21600r21600,l21600,xe">
                <v:stroke joinstyle="miter"/>
                <v:path gradientshapeok="t" o:connecttype="rect"/>
              </v:shapetype>
              <v:shape id="Textfeld 1" o:spid="_x0000_s1026" type="#_x0000_t202" style="position:absolute;margin-left:407.8pt;margin-top:-5.7pt;width:88.5pt;height:64.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PuZHLAIAAFQEAAAOAAAAZHJzL2Uyb0RvYy54bWysVEtv2zAMvg/YfxB0X5x4TtYacYosRYYB&#13;&#10;RVsgLXpWZCk2IIuapMTOfv0o2Xms22nYRSZF6uPro+d3XaPIQVhXgy7oZDSmRGgOZa13BX19WX+6&#13;&#10;ocR5pkumQIuCHoWjd4uPH+atyUUKFahSWIIg2uWtKWjlvcmTxPFKNMyNwAiNRgm2YR5Vu0tKy1pE&#13;&#10;b1SSjsezpAVbGgtcOIe3972RLiK+lIL7Jymd8EQVFHPz8bTx3IYzWcxZvrPMVDUf0mD/kEXDao1B&#13;&#10;z1D3zDOyt/UfUE3NLTiQfsShSUDKmotYA1YzGb+rZlMxI2It2Bxnzm1y/w+WPx425tkS332FDgcY&#13;&#10;GtIalzu8DPV00jbhi5kStGMLj+e2ic4THh5N0iydpZRwtN2kWTa9DTDJ5bWxzn8T0JAgFNTiWGK3&#13;&#10;2OHB+d715BKCOVB1ua6VikqgglgpSw4Mh6h8zBHBf/NSmrQFnX2ejiOwhvC8R1Yac7nUFCTfbbuh&#13;&#10;0C2UR6zfQk8NZ/i6xiQfmPPPzCIXsGTkt3/CQyrAIDBIlFRgf/7tPvjjiNBKSYvcKqj7sWdWUKK+&#13;&#10;axze7STLAhmjkk2/pKjYa8v22qL3zQqw8glukuFRDP5enURpoXnDNViGqGhimmPsgvqTuPI943GN&#13;&#10;uFguoxPSzzD/oDeGB+jQ6TCCl+6NWTPMyeOEH+HEQpa/G1fvG15qWO49yDrOMjS47+rQd6RuZMOw&#13;&#10;ZmE3rvXodfkZLH4BAAD//wMAUEsDBBQABgAIAAAAIQBqOhhW5wAAABABAAAPAAAAZHJzL2Rvd25y&#13;&#10;ZXYueG1sTI/LTsMwEEX3SPyDNUhsUOu4zzSNUyEeRWLXhofYufGQRMR2FLtJ+HuGFWxGmpkzd+5N&#13;&#10;d6NpWI+dr52VIKYRMLSF07UtJbzkj5MYmA/KatU4ixK+0cMuu7xIVaLdYA/YH0PJSMT6REmoQmgT&#13;&#10;zn1RoVF+6lq0tPt0nVGB2q7kulMDiZuGz6JoxY2qLX2oVIt3FRZfx7OR8HFTvj/7cf86zJfz9uGp&#13;&#10;z9dvOpfy+mq831K53QILOIa/C/jNQP4hI2Mnd7bas0ZCLJYrQiVMhFgAI2KzmdHkRKiIF8CzlP8P&#13;&#10;kv0AAAD//wMAUEsBAi0AFAAGAAgAAAAhALaDOJL+AAAA4QEAABMAAAAAAAAAAAAAAAAAAAAAAFtD&#13;&#10;b250ZW50X1R5cGVzXS54bWxQSwECLQAUAAYACAAAACEAOP0h/9YAAACUAQAACwAAAAAAAAAAAAAA&#13;&#10;AAAvAQAAX3JlbHMvLnJlbHNQSwECLQAUAAYACAAAACEAtj7mRywCAABUBAAADgAAAAAAAAAAAAAA&#13;&#10;AAAuAgAAZHJzL2Uyb0RvYy54bWxQSwECLQAUAAYACAAAACEAajoYVucAAAAQAQAADwAAAAAAAAAA&#13;&#10;AAAAAACGBAAAZHJzL2Rvd25yZXYueG1sUEsFBgAAAAAEAAQA8wAAAJoFAAAAAA==&#13;&#10;" fillcolor="white [3201]" stroked="f" strokeweight=".5pt">
                <v:textbox>
                  <w:txbxContent>
                    <w:p w14:paraId="7FF34D35" w14:textId="77777777" w:rsidR="003F522D" w:rsidRDefault="003F522D" w:rsidP="003F522D">
                      <w:r w:rsidRPr="00B44295">
                        <w:rPr>
                          <w:b/>
                          <w:bCs/>
                          <w:noProof/>
                          <w:sz w:val="40"/>
                          <w:szCs w:val="40"/>
                        </w:rPr>
                        <w:drawing>
                          <wp:inline distT="0" distB="0" distL="0" distR="0" wp14:anchorId="176E9019" wp14:editId="079AC555">
                            <wp:extent cx="934720" cy="560746"/>
                            <wp:effectExtent l="0" t="0" r="5080" b="0"/>
                            <wp:docPr id="12851735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31329" name=""/>
                                    <pic:cNvPicPr/>
                                  </pic:nvPicPr>
                                  <pic:blipFill>
                                    <a:blip r:embed="rId7"/>
                                    <a:stretch>
                                      <a:fillRect/>
                                    </a:stretch>
                                  </pic:blipFill>
                                  <pic:spPr>
                                    <a:xfrm>
                                      <a:off x="0" y="0"/>
                                      <a:ext cx="934720" cy="560746"/>
                                    </a:xfrm>
                                    <a:prstGeom prst="rect">
                                      <a:avLst/>
                                    </a:prstGeom>
                                  </pic:spPr>
                                </pic:pic>
                              </a:graphicData>
                            </a:graphic>
                          </wp:inline>
                        </w:drawing>
                      </w:r>
                    </w:p>
                  </w:txbxContent>
                </v:textbox>
              </v:shape>
            </w:pict>
          </mc:Fallback>
        </mc:AlternateContent>
      </w:r>
      <w:r w:rsidRPr="008038B9">
        <w:rPr>
          <w:b/>
          <w:bCs/>
          <w:sz w:val="22"/>
          <w:szCs w:val="22"/>
          <w:u w:val="single"/>
        </w:rPr>
        <w:t>Dozent</w:t>
      </w:r>
      <w:r w:rsidRPr="008038B9">
        <w:rPr>
          <w:b/>
          <w:bCs/>
          <w:sz w:val="22"/>
          <w:szCs w:val="22"/>
        </w:rPr>
        <w:t>:</w:t>
      </w:r>
      <w:r>
        <w:t xml:space="preserve"> Patrick Fried</w:t>
      </w:r>
      <w:r>
        <w:t>l</w:t>
      </w:r>
    </w:p>
    <w:p w14:paraId="0464C17D" w14:textId="77777777" w:rsidR="007046AF" w:rsidRDefault="007046AF">
      <w:pPr>
        <w:pBdr>
          <w:bottom w:val="single" w:sz="12" w:space="0" w:color="1A5FB4"/>
        </w:pBdr>
        <w:spacing w:after="100"/>
      </w:pPr>
    </w:p>
    <w:p w14:paraId="285F8059" w14:textId="77777777" w:rsidR="007046AF" w:rsidRDefault="00000000">
      <w:pPr>
        <w:spacing w:before="240" w:after="160"/>
      </w:pPr>
      <w:r>
        <w:rPr>
          <w:b/>
          <w:bCs/>
          <w:sz w:val="52"/>
          <w:szCs w:val="52"/>
        </w:rPr>
        <w:t>Prüffälle zur KI-Verordnung</w:t>
      </w:r>
    </w:p>
    <w:p w14:paraId="72CBA90D" w14:textId="77777777" w:rsidR="007046AF" w:rsidRDefault="00000000">
      <w:pPr>
        <w:spacing w:after="400"/>
      </w:pPr>
      <w:r>
        <w:rPr>
          <w:color w:val="444444"/>
          <w:sz w:val="26"/>
          <w:szCs w:val="26"/>
        </w:rPr>
        <w:t>Übungsfälle zur Anwendung des Prüfrasters – Teilnehmerfassung</w:t>
      </w:r>
    </w:p>
    <w:p w14:paraId="6C2F3D4A" w14:textId="64100C5F" w:rsidR="003F522D" w:rsidRPr="00236C78" w:rsidRDefault="00000000" w:rsidP="00236C78">
      <w:pPr>
        <w:spacing w:line="360" w:lineRule="auto"/>
      </w:pPr>
      <w:r>
        <w:rPr>
          <w:b/>
          <w:bCs/>
          <w:sz w:val="22"/>
          <w:szCs w:val="22"/>
        </w:rPr>
        <w:t>Acht Prüffälle über alle Risikoklassen – zu bearbeiten mit dem Prüfraster für KI-Systeme na</w:t>
      </w:r>
      <w:r w:rsidR="003F522D">
        <w:rPr>
          <w:b/>
          <w:bCs/>
          <w:sz w:val="22"/>
          <w:szCs w:val="22"/>
        </w:rPr>
        <w:t>ch</w:t>
      </w:r>
      <w:r w:rsidR="003F522D" w:rsidRPr="003F522D">
        <w:rPr>
          <w:i/>
          <w:iCs/>
          <w:color w:val="666666"/>
          <w:sz w:val="18"/>
          <w:szCs w:val="18"/>
        </w:rPr>
        <w:t xml:space="preserve"> </w:t>
      </w:r>
      <w:r w:rsidR="003F522D">
        <w:rPr>
          <w:b/>
          <w:bCs/>
          <w:sz w:val="22"/>
          <w:szCs w:val="22"/>
        </w:rPr>
        <w:t>der KI-Verordnung</w:t>
      </w:r>
      <w:r w:rsidR="003F522D">
        <w:rPr>
          <w:i/>
          <w:iCs/>
          <w:color w:val="666666"/>
          <w:sz w:val="18"/>
          <w:szCs w:val="18"/>
        </w:rPr>
        <w:br/>
      </w:r>
      <w:r w:rsidR="003F522D">
        <w:rPr>
          <w:i/>
          <w:iCs/>
          <w:color w:val="666666"/>
          <w:sz w:val="18"/>
          <w:szCs w:val="18"/>
        </w:rPr>
        <w:br/>
      </w:r>
      <w:r w:rsidR="003F522D" w:rsidRPr="006B52B9">
        <w:rPr>
          <w:i/>
          <w:iCs/>
          <w:color w:val="666666"/>
          <w:sz w:val="18"/>
          <w:szCs w:val="18"/>
        </w:rPr>
        <w:t>Diese Unterlage dient der Schulung und der strukturierten Vorprüfung. Sie ersetzt keine Rechtsberatung im Einzelfall. Fristen und Auslegungsfragen der KI-VO unterliegen derzeit einer raschen Entwicklung und sind vor jeder Entscheidung tagesaktuell zu prüfen.</w:t>
      </w:r>
      <w:r w:rsidR="003F522D">
        <w:rPr>
          <w:color w:val="444444"/>
          <w:sz w:val="22"/>
          <w:szCs w:val="22"/>
        </w:rPr>
        <w:br/>
      </w:r>
      <w:r w:rsidR="003F522D">
        <w:rPr>
          <w:i/>
          <w:iCs/>
          <w:sz w:val="18"/>
          <w:szCs w:val="18"/>
        </w:rPr>
        <w:br/>
      </w:r>
      <w:r w:rsidR="003F522D" w:rsidRPr="008038B9">
        <w:rPr>
          <w:i/>
          <w:iCs/>
          <w:sz w:val="18"/>
          <w:szCs w:val="18"/>
        </w:rPr>
        <w:t>Nachfolgende Inhalte – einschließlich Texte und Abbildungen – wurden teilweise oder vollständig mithilfe generativer künstlicher Intelligenz erstellt oder bearbeitet. Sämtliche Inhalte wurden anschließend durch eine natürliche Person redaktionell geprüft. Die inhaltliche und redaktionelle Verantwortung für die Veröffentlichung liegt beim Herausgeber</w:t>
      </w:r>
      <w:r w:rsidR="003F522D">
        <w:rPr>
          <w:i/>
          <w:iCs/>
          <w:sz w:val="18"/>
          <w:szCs w:val="18"/>
        </w:rPr>
        <w:t>.</w:t>
      </w:r>
      <w:r w:rsidR="003F522D">
        <w:rPr>
          <w:b/>
          <w:bCs/>
          <w:sz w:val="22"/>
          <w:szCs w:val="22"/>
        </w:rPr>
        <w:br/>
      </w:r>
      <w:r w:rsidR="003F522D">
        <w:rPr>
          <w:b/>
          <w:bCs/>
          <w:sz w:val="22"/>
          <w:szCs w:val="22"/>
        </w:rPr>
        <w:br/>
      </w:r>
      <w:r w:rsidR="003F522D">
        <w:rPr>
          <w:i/>
          <w:iCs/>
          <w:color w:val="666666"/>
          <w:sz w:val="18"/>
          <w:szCs w:val="18"/>
        </w:rPr>
        <w:t>Alle Sachverhalte sind frei erfunden. Ähnlichkeiten mit bestehenden Verfahren sind nicht beabsichtigt. Die Bearbeitung ersetzt keine Rechtsberatung im Einzelfall.</w:t>
      </w:r>
      <w:r w:rsidR="003F522D">
        <w:rPr>
          <w:b/>
          <w:bCs/>
          <w:sz w:val="22"/>
          <w:szCs w:val="22"/>
        </w:rPr>
        <w:br/>
      </w:r>
      <w:r>
        <w:rPr>
          <w:b/>
          <w:bCs/>
          <w:sz w:val="22"/>
          <w:szCs w:val="22"/>
        </w:rPr>
        <w:t xml:space="preserve"> </w:t>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600"/>
        <w:gridCol w:w="7038"/>
      </w:tblGrid>
      <w:tr w:rsidR="007046AF" w14:paraId="00975476" w14:textId="77777777">
        <w:tblPrEx>
          <w:tblCellMar>
            <w:top w:w="0" w:type="dxa"/>
            <w:bottom w:w="0" w:type="dxa"/>
          </w:tblCellMar>
        </w:tblPrEx>
        <w:trPr>
          <w:tblHeader/>
        </w:trPr>
        <w:tc>
          <w:tcPr>
            <w:tcW w:w="2600" w:type="dxa"/>
            <w:shd w:val="clear" w:color="auto" w:fill="1A5FB4"/>
            <w:tcMar>
              <w:top w:w="60" w:type="dxa"/>
              <w:left w:w="100" w:type="dxa"/>
              <w:bottom w:w="60" w:type="dxa"/>
              <w:right w:w="100" w:type="dxa"/>
            </w:tcMar>
          </w:tcPr>
          <w:p w14:paraId="39850FE2" w14:textId="77777777" w:rsidR="007046AF" w:rsidRDefault="00000000">
            <w:pPr>
              <w:spacing w:before="40" w:after="40" w:line="252" w:lineRule="auto"/>
            </w:pPr>
            <w:r>
              <w:rPr>
                <w:b/>
                <w:bCs/>
                <w:color w:val="FFFFFF"/>
                <w:sz w:val="19"/>
                <w:szCs w:val="19"/>
              </w:rPr>
              <w:t>Angabe</w:t>
            </w:r>
          </w:p>
        </w:tc>
        <w:tc>
          <w:tcPr>
            <w:tcW w:w="7038" w:type="dxa"/>
            <w:shd w:val="clear" w:color="auto" w:fill="1A5FB4"/>
            <w:tcMar>
              <w:top w:w="60" w:type="dxa"/>
              <w:left w:w="100" w:type="dxa"/>
              <w:bottom w:w="60" w:type="dxa"/>
              <w:right w:w="100" w:type="dxa"/>
            </w:tcMar>
          </w:tcPr>
          <w:p w14:paraId="40BF2911" w14:textId="77777777" w:rsidR="007046AF" w:rsidRDefault="00000000">
            <w:pPr>
              <w:spacing w:before="40" w:after="40" w:line="252" w:lineRule="auto"/>
            </w:pPr>
            <w:r>
              <w:rPr>
                <w:b/>
                <w:bCs/>
                <w:color w:val="FFFFFF"/>
                <w:sz w:val="19"/>
                <w:szCs w:val="19"/>
              </w:rPr>
              <w:t>Inhalt</w:t>
            </w:r>
          </w:p>
        </w:tc>
      </w:tr>
      <w:tr w:rsidR="007046AF" w14:paraId="2F9857B1" w14:textId="77777777">
        <w:tblPrEx>
          <w:tblCellMar>
            <w:top w:w="0" w:type="dxa"/>
            <w:bottom w:w="0" w:type="dxa"/>
          </w:tblCellMar>
        </w:tblPrEx>
        <w:tc>
          <w:tcPr>
            <w:tcW w:w="2600" w:type="dxa"/>
            <w:tcMar>
              <w:top w:w="60" w:type="dxa"/>
              <w:left w:w="100" w:type="dxa"/>
              <w:bottom w:w="60" w:type="dxa"/>
              <w:right w:w="100" w:type="dxa"/>
            </w:tcMar>
          </w:tcPr>
          <w:p w14:paraId="488FD9D4" w14:textId="77777777" w:rsidR="007046AF" w:rsidRDefault="00000000">
            <w:pPr>
              <w:spacing w:before="40" w:after="40" w:line="252" w:lineRule="auto"/>
            </w:pPr>
            <w:r>
              <w:rPr>
                <w:sz w:val="19"/>
                <w:szCs w:val="19"/>
              </w:rPr>
              <w:t>Rechtsstand</w:t>
            </w:r>
          </w:p>
        </w:tc>
        <w:tc>
          <w:tcPr>
            <w:tcW w:w="7038" w:type="dxa"/>
            <w:tcMar>
              <w:top w:w="60" w:type="dxa"/>
              <w:left w:w="100" w:type="dxa"/>
              <w:bottom w:w="60" w:type="dxa"/>
              <w:right w:w="100" w:type="dxa"/>
            </w:tcMar>
          </w:tcPr>
          <w:p w14:paraId="51A4853D" w14:textId="77777777" w:rsidR="007046AF" w:rsidRPr="003F522D" w:rsidRDefault="00000000">
            <w:pPr>
              <w:spacing w:before="40" w:after="40" w:line="252" w:lineRule="auto"/>
              <w:rPr>
                <w:color w:val="000000" w:themeColor="text1"/>
              </w:rPr>
            </w:pPr>
            <w:r w:rsidRPr="003F522D">
              <w:rPr>
                <w:color w:val="000000" w:themeColor="text1"/>
                <w:sz w:val="19"/>
              </w:rPr>
              <w:t>14. September 2026 – einschließlich der Änderungsverordnung (EU) 2026/1744 ("Digital Omnibus KI") – fachlich geprüft</w:t>
            </w:r>
          </w:p>
        </w:tc>
      </w:tr>
      <w:tr w:rsidR="007046AF" w14:paraId="5D731E1F" w14:textId="77777777">
        <w:tblPrEx>
          <w:tblCellMar>
            <w:top w:w="0" w:type="dxa"/>
            <w:bottom w:w="0" w:type="dxa"/>
          </w:tblCellMar>
        </w:tblPrEx>
        <w:tc>
          <w:tcPr>
            <w:tcW w:w="2600" w:type="dxa"/>
            <w:shd w:val="clear" w:color="auto" w:fill="FAFAFA"/>
            <w:tcMar>
              <w:top w:w="60" w:type="dxa"/>
              <w:left w:w="100" w:type="dxa"/>
              <w:bottom w:w="60" w:type="dxa"/>
              <w:right w:w="100" w:type="dxa"/>
            </w:tcMar>
          </w:tcPr>
          <w:p w14:paraId="0268F5AD" w14:textId="77777777" w:rsidR="007046AF" w:rsidRDefault="00000000">
            <w:pPr>
              <w:spacing w:before="40" w:after="40" w:line="252" w:lineRule="auto"/>
            </w:pPr>
            <w:r>
              <w:rPr>
                <w:sz w:val="19"/>
                <w:szCs w:val="19"/>
              </w:rPr>
              <w:t>Zielgruppe</w:t>
            </w:r>
          </w:p>
        </w:tc>
        <w:tc>
          <w:tcPr>
            <w:tcW w:w="7038" w:type="dxa"/>
            <w:shd w:val="clear" w:color="auto" w:fill="FAFAFA"/>
            <w:tcMar>
              <w:top w:w="60" w:type="dxa"/>
              <w:left w:w="100" w:type="dxa"/>
              <w:bottom w:w="60" w:type="dxa"/>
              <w:right w:w="100" w:type="dxa"/>
            </w:tcMar>
          </w:tcPr>
          <w:p w14:paraId="0FA58F32" w14:textId="77777777" w:rsidR="007046AF" w:rsidRPr="003F522D" w:rsidRDefault="00000000">
            <w:pPr>
              <w:spacing w:before="40" w:after="40" w:line="252" w:lineRule="auto"/>
              <w:rPr>
                <w:color w:val="000000" w:themeColor="text1"/>
              </w:rPr>
            </w:pPr>
            <w:r w:rsidRPr="003F522D">
              <w:rPr>
                <w:color w:val="000000" w:themeColor="text1"/>
                <w:sz w:val="19"/>
                <w:szCs w:val="19"/>
              </w:rPr>
              <w:t>Sachbearbeiterinnen und Sachbearbeiter in kommunalen Behörden in Bayern</w:t>
            </w:r>
          </w:p>
        </w:tc>
      </w:tr>
      <w:tr w:rsidR="007046AF" w14:paraId="20BACD99" w14:textId="77777777">
        <w:tblPrEx>
          <w:tblCellMar>
            <w:top w:w="0" w:type="dxa"/>
            <w:bottom w:w="0" w:type="dxa"/>
          </w:tblCellMar>
        </w:tblPrEx>
        <w:tc>
          <w:tcPr>
            <w:tcW w:w="2600" w:type="dxa"/>
            <w:tcMar>
              <w:top w:w="60" w:type="dxa"/>
              <w:left w:w="100" w:type="dxa"/>
              <w:bottom w:w="60" w:type="dxa"/>
              <w:right w:w="100" w:type="dxa"/>
            </w:tcMar>
          </w:tcPr>
          <w:p w14:paraId="24577B82" w14:textId="77777777" w:rsidR="007046AF" w:rsidRDefault="00000000">
            <w:pPr>
              <w:spacing w:before="40" w:after="40" w:line="252" w:lineRule="auto"/>
            </w:pPr>
            <w:r>
              <w:rPr>
                <w:sz w:val="19"/>
                <w:szCs w:val="19"/>
              </w:rPr>
              <w:t>Arbeitsmittel</w:t>
            </w:r>
          </w:p>
        </w:tc>
        <w:tc>
          <w:tcPr>
            <w:tcW w:w="7038" w:type="dxa"/>
            <w:tcMar>
              <w:top w:w="60" w:type="dxa"/>
              <w:left w:w="100" w:type="dxa"/>
              <w:bottom w:w="60" w:type="dxa"/>
              <w:right w:w="100" w:type="dxa"/>
            </w:tcMar>
          </w:tcPr>
          <w:p w14:paraId="4B29E173" w14:textId="77777777" w:rsidR="007046AF" w:rsidRPr="003F522D" w:rsidRDefault="00000000">
            <w:pPr>
              <w:spacing w:before="40" w:after="40" w:line="252" w:lineRule="auto"/>
              <w:rPr>
                <w:color w:val="000000" w:themeColor="text1"/>
              </w:rPr>
            </w:pPr>
            <w:r w:rsidRPr="003F522D">
              <w:rPr>
                <w:color w:val="000000" w:themeColor="text1"/>
                <w:sz w:val="19"/>
                <w:szCs w:val="19"/>
              </w:rPr>
              <w:t>Arbeitshilfe "Prüfraster für KI-Systeme nach der KI-Verordnung", insbesondere Teil B</w:t>
            </w:r>
          </w:p>
        </w:tc>
      </w:tr>
      <w:tr w:rsidR="007046AF" w14:paraId="119FCB1B" w14:textId="77777777">
        <w:tblPrEx>
          <w:tblCellMar>
            <w:top w:w="0" w:type="dxa"/>
            <w:bottom w:w="0" w:type="dxa"/>
          </w:tblCellMar>
        </w:tblPrEx>
        <w:tc>
          <w:tcPr>
            <w:tcW w:w="2600" w:type="dxa"/>
            <w:shd w:val="clear" w:color="auto" w:fill="FAFAFA"/>
            <w:tcMar>
              <w:top w:w="60" w:type="dxa"/>
              <w:left w:w="100" w:type="dxa"/>
              <w:bottom w:w="60" w:type="dxa"/>
              <w:right w:w="100" w:type="dxa"/>
            </w:tcMar>
          </w:tcPr>
          <w:p w14:paraId="396E31BC" w14:textId="77777777" w:rsidR="007046AF" w:rsidRDefault="00000000">
            <w:pPr>
              <w:spacing w:before="40" w:after="40" w:line="252" w:lineRule="auto"/>
            </w:pPr>
            <w:r>
              <w:rPr>
                <w:sz w:val="19"/>
                <w:szCs w:val="19"/>
              </w:rPr>
              <w:t>Aufbau</w:t>
            </w:r>
          </w:p>
        </w:tc>
        <w:tc>
          <w:tcPr>
            <w:tcW w:w="7038" w:type="dxa"/>
            <w:shd w:val="clear" w:color="auto" w:fill="FAFAFA"/>
            <w:tcMar>
              <w:top w:w="60" w:type="dxa"/>
              <w:left w:w="100" w:type="dxa"/>
              <w:bottom w:w="60" w:type="dxa"/>
              <w:right w:w="100" w:type="dxa"/>
            </w:tcMar>
          </w:tcPr>
          <w:p w14:paraId="5376DA41" w14:textId="77777777" w:rsidR="007046AF" w:rsidRPr="003F522D" w:rsidRDefault="00000000">
            <w:pPr>
              <w:spacing w:before="40" w:after="40" w:line="252" w:lineRule="auto"/>
              <w:rPr>
                <w:color w:val="000000" w:themeColor="text1"/>
              </w:rPr>
            </w:pPr>
            <w:r w:rsidRPr="003F522D">
              <w:rPr>
                <w:color w:val="000000" w:themeColor="text1"/>
                <w:sz w:val="19"/>
                <w:szCs w:val="19"/>
              </w:rPr>
              <w:t>Zehn identische Fragen je Prüffall, orientiert an den Schritten 1 bis 10 des Prüfrasters</w:t>
            </w:r>
          </w:p>
        </w:tc>
      </w:tr>
    </w:tbl>
    <w:p w14:paraId="59D51268" w14:textId="7AF04A57" w:rsidR="007046AF" w:rsidRDefault="00000000">
      <w:r>
        <w:br w:type="page"/>
      </w:r>
    </w:p>
    <w:p w14:paraId="5E30066E" w14:textId="77777777" w:rsidR="007046AF" w:rsidRPr="00236C78" w:rsidRDefault="00000000">
      <w:pPr>
        <w:pStyle w:val="berschrift1"/>
        <w:keepNext/>
        <w:spacing w:before="360" w:after="180"/>
        <w:rPr>
          <w:u w:val="single"/>
        </w:rPr>
      </w:pPr>
      <w:bookmarkStart w:id="0" w:name="_Toc240323589"/>
      <w:r w:rsidRPr="00236C78">
        <w:rPr>
          <w:b/>
          <w:bCs/>
          <w:color w:val="1A5FB4"/>
          <w:sz w:val="30"/>
          <w:szCs w:val="30"/>
          <w:u w:val="single"/>
        </w:rPr>
        <w:lastRenderedPageBreak/>
        <w:t>Hinweise zur Bearbeitung</w:t>
      </w:r>
      <w:bookmarkEnd w:id="0"/>
    </w:p>
    <w:p w14:paraId="7373A451" w14:textId="77777777" w:rsidR="007046AF" w:rsidRPr="00236C78" w:rsidRDefault="00000000" w:rsidP="00236C78">
      <w:pPr>
        <w:spacing w:after="120" w:line="360" w:lineRule="auto"/>
        <w:rPr>
          <w:sz w:val="22"/>
          <w:szCs w:val="22"/>
        </w:rPr>
      </w:pPr>
      <w:r w:rsidRPr="00236C78">
        <w:rPr>
          <w:sz w:val="22"/>
          <w:szCs w:val="22"/>
        </w:rPr>
        <w:t>Die folgenden acht Prüffälle bilden typische Konstellationen aus der kommunalen Praxis ab. Sie decken alle Risikoklassen der KI-Verordnung ab – von der verbotenen Praktik bis zum minimalen Risiko. Jeder Fall wird mit demselben Fragenkatalog bearbeitet.</w:t>
      </w:r>
    </w:p>
    <w:p w14:paraId="3673A905" w14:textId="77777777" w:rsidR="007046AF" w:rsidRPr="003F522D" w:rsidRDefault="00000000">
      <w:pPr>
        <w:pStyle w:val="berschrift2"/>
        <w:keepNext/>
        <w:spacing w:before="280" w:after="140"/>
        <w:rPr>
          <w:u w:val="single"/>
        </w:rPr>
      </w:pPr>
      <w:bookmarkStart w:id="1" w:name="_Toc240323590"/>
      <w:r w:rsidRPr="003F522D">
        <w:rPr>
          <w:b/>
          <w:bCs/>
          <w:color w:val="1A5FB4"/>
          <w:sz w:val="25"/>
          <w:szCs w:val="25"/>
          <w:u w:val="single"/>
        </w:rPr>
        <w:t>Vorgehen</w:t>
      </w:r>
      <w:bookmarkEnd w:id="1"/>
    </w:p>
    <w:p w14:paraId="0E27E662" w14:textId="77777777" w:rsidR="007046AF" w:rsidRDefault="00000000">
      <w:pPr>
        <w:pStyle w:val="Listenabsatz"/>
        <w:numPr>
          <w:ilvl w:val="0"/>
          <w:numId w:val="2"/>
        </w:numPr>
        <w:spacing w:after="60"/>
      </w:pPr>
      <w:r>
        <w:t>Lesen Sie den Sachverhalt vollständig, einschließlich der Zusatzinformationen – sie enthalten regelmäßig den entscheidenden Hinweis.</w:t>
      </w:r>
    </w:p>
    <w:p w14:paraId="2BBDEE9B" w14:textId="77777777" w:rsidR="007046AF" w:rsidRDefault="00000000">
      <w:pPr>
        <w:pStyle w:val="Listenabsatz"/>
        <w:numPr>
          <w:ilvl w:val="0"/>
          <w:numId w:val="2"/>
        </w:numPr>
        <w:spacing w:after="60"/>
      </w:pPr>
      <w:r>
        <w:t>Arbeiten Sie mit dem Prüfraster (Teil B der Arbeitshilfe). Die zehn Fragen folgen dessen Schritten 1 bis 10.</w:t>
      </w:r>
    </w:p>
    <w:p w14:paraId="30778235" w14:textId="77777777" w:rsidR="007046AF" w:rsidRDefault="00000000">
      <w:pPr>
        <w:pStyle w:val="Listenabsatz"/>
        <w:numPr>
          <w:ilvl w:val="0"/>
          <w:numId w:val="2"/>
        </w:numPr>
        <w:spacing w:after="60"/>
      </w:pPr>
      <w:r>
        <w:t>Notieren Sie zu jeder Antwort die Fundstelle – Artikel, Absatz, Buchstabe, gegebenenfalls Anhang und Nummer.</w:t>
      </w:r>
    </w:p>
    <w:p w14:paraId="73CAF32F" w14:textId="77777777" w:rsidR="007046AF" w:rsidRDefault="00000000">
      <w:pPr>
        <w:pStyle w:val="Listenabsatz"/>
        <w:numPr>
          <w:ilvl w:val="0"/>
          <w:numId w:val="2"/>
        </w:numPr>
        <w:spacing w:after="60"/>
      </w:pPr>
      <w:r>
        <w:t>Wo der Sachverhalt eine Angabe offenlässt, treffen Sie eine Annahme und kennzeichnen Sie sie als solche.</w:t>
      </w:r>
    </w:p>
    <w:p w14:paraId="4BE03A4D" w14:textId="77777777" w:rsidR="007046AF" w:rsidRDefault="00000000">
      <w:pPr>
        <w:pStyle w:val="Listenabsatz"/>
        <w:numPr>
          <w:ilvl w:val="0"/>
          <w:numId w:val="2"/>
        </w:numPr>
        <w:spacing w:after="60"/>
      </w:pPr>
      <w:r>
        <w:t>Halten Sie fest, an welcher Stelle Ihre Gruppe uneins war – diese Punkte werden im Plenum besprochen.</w:t>
      </w:r>
    </w:p>
    <w:p w14:paraId="3AC17BC7" w14:textId="77777777" w:rsidR="003F522D" w:rsidRDefault="003F522D">
      <w:pPr>
        <w:spacing w:after="120"/>
      </w:pPr>
    </w:p>
    <w:p w14:paraId="3EF0E7E9" w14:textId="2BB66746" w:rsidR="003F522D" w:rsidRPr="003F522D" w:rsidRDefault="003F522D" w:rsidP="003F522D">
      <w:pPr>
        <w:shd w:val="clear" w:color="auto" w:fill="EAF1FB"/>
        <w:spacing w:before="160" w:line="360" w:lineRule="auto"/>
        <w:rPr>
          <w:i/>
          <w:iCs/>
          <w:color w:val="000000" w:themeColor="text1"/>
          <w:u w:val="single"/>
        </w:rPr>
      </w:pPr>
      <w:bookmarkStart w:id="2" w:name="_Toc240323593"/>
      <w:r w:rsidRPr="003F522D">
        <w:rPr>
          <w:b/>
          <w:bCs/>
          <w:i/>
          <w:iCs/>
          <w:color w:val="000000" w:themeColor="text1"/>
          <w:u w:val="single"/>
        </w:rPr>
        <w:t>Wichtig</w:t>
      </w:r>
    </w:p>
    <w:p w14:paraId="691E5069" w14:textId="0FA4A413" w:rsidR="003F522D" w:rsidRPr="003F522D" w:rsidRDefault="003F522D" w:rsidP="003F522D">
      <w:pPr>
        <w:shd w:val="clear" w:color="auto" w:fill="EAF1FB"/>
        <w:spacing w:after="160" w:line="360" w:lineRule="auto"/>
        <w:rPr>
          <w:i/>
          <w:iCs/>
          <w:color w:val="000000" w:themeColor="text1"/>
        </w:rPr>
      </w:pPr>
      <w:r w:rsidRPr="003F522D">
        <w:rPr>
          <w:i/>
          <w:iCs/>
          <w:color w:val="000000" w:themeColor="text1"/>
          <w:sz w:val="20"/>
          <w:szCs w:val="20"/>
        </w:rPr>
        <w:t>Die Prüfung folgt einer festen Reihenfolge. Wer mit der Frage "Ist das Hochrisiko?" beginnt, prüft regelmäßig am falschen Zweck und übersieht die Rollenfrage. Art. 5 KI-VO ist stets vor Art. 6 KI-VO zu prüfen: Ein Verbot beendet die Prüfung.</w:t>
      </w:r>
      <w:r w:rsidRPr="003F522D">
        <w:rPr>
          <w:i/>
          <w:iCs/>
          <w:color w:val="000000" w:themeColor="text1"/>
          <w:sz w:val="20"/>
        </w:rPr>
        <w:br/>
        <w:t>Bei Mehrfunktionssystemen sind die einzelnen Funktionen getrennt zu prüfen. Eine zulässige Sicherheitsfunktion macht eine andere, verbotene Funktion nicht zulässig.</w:t>
      </w:r>
    </w:p>
    <w:p w14:paraId="43D86C8D" w14:textId="3E4145C4" w:rsidR="007046AF" w:rsidRPr="003F522D" w:rsidRDefault="00000000">
      <w:pPr>
        <w:pStyle w:val="berschrift1"/>
        <w:keepNext/>
        <w:spacing w:before="360" w:after="180"/>
        <w:rPr>
          <w:u w:val="single"/>
        </w:rPr>
      </w:pPr>
      <w:r w:rsidRPr="003F522D">
        <w:rPr>
          <w:b/>
          <w:bCs/>
          <w:color w:val="1A5FB4"/>
          <w:sz w:val="30"/>
          <w:szCs w:val="30"/>
          <w:u w:val="single"/>
        </w:rPr>
        <w:t>Fragenkatalog</w:t>
      </w:r>
      <w:bookmarkEnd w:id="2"/>
    </w:p>
    <w:p w14:paraId="60C92933" w14:textId="77777777" w:rsidR="007046AF" w:rsidRDefault="00000000" w:rsidP="003F522D">
      <w:pPr>
        <w:spacing w:after="120" w:line="360" w:lineRule="auto"/>
      </w:pPr>
      <w:r>
        <w:t>Diese zehn Fragen sind bei jedem Prüffall identisch zu beantworten.</w:t>
      </w:r>
    </w:p>
    <w:p w14:paraId="203E6A69" w14:textId="1458FAA2" w:rsidR="007046AF" w:rsidRDefault="00000000" w:rsidP="003F522D">
      <w:pPr>
        <w:pStyle w:val="Listenabsatz"/>
        <w:numPr>
          <w:ilvl w:val="0"/>
          <w:numId w:val="2"/>
        </w:numPr>
        <w:spacing w:after="60" w:line="360" w:lineRule="auto"/>
      </w:pPr>
      <w:r>
        <w:rPr>
          <w:b/>
          <w:bCs/>
        </w:rPr>
        <w:t xml:space="preserve">Frage 1: </w:t>
      </w:r>
      <w:r w:rsidR="003F522D">
        <w:rPr>
          <w:b/>
          <w:bCs/>
        </w:rPr>
        <w:br/>
      </w:r>
      <w:proofErr w:type="gramStart"/>
      <w:r>
        <w:t>Liegt</w:t>
      </w:r>
      <w:proofErr w:type="gramEnd"/>
      <w:r>
        <w:t xml:space="preserve"> ein KI-System im Sinne des Art. 3 Nr. 1 KI-VO vor? Begründen Sie anhand der einzelnen Begriffsmerkmale.</w:t>
      </w:r>
    </w:p>
    <w:p w14:paraId="158512AB" w14:textId="10C5EE70" w:rsidR="007046AF" w:rsidRDefault="00000000" w:rsidP="003F522D">
      <w:pPr>
        <w:pStyle w:val="Listenabsatz"/>
        <w:numPr>
          <w:ilvl w:val="0"/>
          <w:numId w:val="2"/>
        </w:numPr>
        <w:spacing w:after="60" w:line="360" w:lineRule="auto"/>
      </w:pPr>
      <w:r>
        <w:rPr>
          <w:b/>
          <w:bCs/>
        </w:rPr>
        <w:t xml:space="preserve">Frage 2: </w:t>
      </w:r>
      <w:r w:rsidR="003F522D">
        <w:rPr>
          <w:b/>
          <w:bCs/>
        </w:rPr>
        <w:br/>
      </w:r>
      <w:r>
        <w:t>Ist der Anwendungsbereich der KI-VO eröffnet oder greift eine Bereichsausnahme (Art. 2, Art. 111 Abs. 2 KI-VO)?</w:t>
      </w:r>
    </w:p>
    <w:p w14:paraId="2D29D967" w14:textId="3493D851" w:rsidR="007046AF" w:rsidRDefault="00000000" w:rsidP="003F522D">
      <w:pPr>
        <w:pStyle w:val="Listenabsatz"/>
        <w:numPr>
          <w:ilvl w:val="0"/>
          <w:numId w:val="2"/>
        </w:numPr>
        <w:spacing w:after="60" w:line="360" w:lineRule="auto"/>
      </w:pPr>
      <w:r>
        <w:rPr>
          <w:b/>
          <w:bCs/>
        </w:rPr>
        <w:t xml:space="preserve">Frage 3: </w:t>
      </w:r>
      <w:r w:rsidR="003F522D">
        <w:rPr>
          <w:b/>
          <w:bCs/>
        </w:rPr>
        <w:br/>
      </w:r>
      <w:r>
        <w:t>In welcher Rolle handelt die Behörde (Art. 3 Nr. 3, Nr. 4 KI-VO)? Kommt ein Rollenwechsel zum Anbieter nach Art. 25 KI-VO in Betracht?</w:t>
      </w:r>
    </w:p>
    <w:p w14:paraId="39860F7F" w14:textId="26DE6F7F" w:rsidR="007046AF" w:rsidRDefault="00000000" w:rsidP="003F522D">
      <w:pPr>
        <w:pStyle w:val="Listenabsatz"/>
        <w:numPr>
          <w:ilvl w:val="0"/>
          <w:numId w:val="2"/>
        </w:numPr>
        <w:spacing w:after="60" w:line="360" w:lineRule="auto"/>
      </w:pPr>
      <w:r>
        <w:rPr>
          <w:b/>
          <w:bCs/>
        </w:rPr>
        <w:t xml:space="preserve">Frage 4: </w:t>
      </w:r>
      <w:r w:rsidR="003F522D">
        <w:rPr>
          <w:b/>
          <w:bCs/>
        </w:rPr>
        <w:br/>
      </w:r>
      <w:r>
        <w:t>Wie lautet die Zweckbestimmung (Art. 3 Nr. 12 KI-VO), und weicht die tatsächlich beabsichtigte Verwendung davon ab?</w:t>
      </w:r>
    </w:p>
    <w:p w14:paraId="670D5520" w14:textId="3E682D55" w:rsidR="007046AF" w:rsidRDefault="00000000" w:rsidP="003F522D">
      <w:pPr>
        <w:pStyle w:val="Listenabsatz"/>
        <w:numPr>
          <w:ilvl w:val="0"/>
          <w:numId w:val="2"/>
        </w:numPr>
        <w:spacing w:after="60" w:line="360" w:lineRule="auto"/>
      </w:pPr>
      <w:r>
        <w:rPr>
          <w:b/>
          <w:bCs/>
        </w:rPr>
        <w:lastRenderedPageBreak/>
        <w:t xml:space="preserve">Frage 5: </w:t>
      </w:r>
      <w:r w:rsidR="003F522D">
        <w:rPr>
          <w:b/>
          <w:bCs/>
        </w:rPr>
        <w:br/>
      </w:r>
      <w:proofErr w:type="gramStart"/>
      <w:r>
        <w:t>Liegt</w:t>
      </w:r>
      <w:proofErr w:type="gramEnd"/>
      <w:r>
        <w:t xml:space="preserve"> eine verbotene Praktik nach Art. 5 KI-VO vor? Welcher Buchstabe kommt in Betracht, und welche Abgrenzung ist zu treffen?</w:t>
      </w:r>
    </w:p>
    <w:p w14:paraId="05878C3D" w14:textId="3D9FF9AF" w:rsidR="007046AF" w:rsidRDefault="00000000" w:rsidP="003F522D">
      <w:pPr>
        <w:pStyle w:val="Listenabsatz"/>
        <w:numPr>
          <w:ilvl w:val="0"/>
          <w:numId w:val="2"/>
        </w:numPr>
        <w:spacing w:after="60" w:line="360" w:lineRule="auto"/>
      </w:pPr>
      <w:r>
        <w:rPr>
          <w:b/>
          <w:bCs/>
        </w:rPr>
        <w:t xml:space="preserve">Frage 6: </w:t>
      </w:r>
      <w:r w:rsidR="003F522D">
        <w:rPr>
          <w:b/>
          <w:bCs/>
        </w:rPr>
        <w:br/>
      </w:r>
      <w:proofErr w:type="gramStart"/>
      <w:r>
        <w:t>Liegt</w:t>
      </w:r>
      <w:proofErr w:type="gramEnd"/>
      <w:r>
        <w:t xml:space="preserve"> ein Hochrisiko-Fall nach Art. 6 Abs. 1 i. V. m. Anhang I oder nach Art. 6 Abs. 2 i. V. m. Anhang III vor? Benennen Sie den konkreten Tatbestand.</w:t>
      </w:r>
    </w:p>
    <w:p w14:paraId="3C1BAAF2" w14:textId="3D3A8651" w:rsidR="007046AF" w:rsidRDefault="00000000" w:rsidP="003F522D">
      <w:pPr>
        <w:pStyle w:val="Listenabsatz"/>
        <w:numPr>
          <w:ilvl w:val="0"/>
          <w:numId w:val="2"/>
        </w:numPr>
        <w:spacing w:after="60" w:line="360" w:lineRule="auto"/>
      </w:pPr>
      <w:r>
        <w:rPr>
          <w:b/>
          <w:bCs/>
        </w:rPr>
        <w:t xml:space="preserve">Frage 7: </w:t>
      </w:r>
      <w:r w:rsidR="003F522D">
        <w:rPr>
          <w:b/>
          <w:bCs/>
        </w:rPr>
        <w:br/>
      </w:r>
      <w:proofErr w:type="gramStart"/>
      <w:r>
        <w:t>Greift</w:t>
      </w:r>
      <w:proofErr w:type="gramEnd"/>
      <w:r>
        <w:t xml:space="preserve"> die Ausnahme des Art. 6 Abs. 3 KI-VO? Welche Folgepflichten bestehen auch dann (Art. 6 Abs. 4, Art. 49 Abs. 2 KI-VO)?</w:t>
      </w:r>
    </w:p>
    <w:p w14:paraId="0C79D4E4" w14:textId="093F9FCE" w:rsidR="007046AF" w:rsidRDefault="00000000" w:rsidP="003F522D">
      <w:pPr>
        <w:pStyle w:val="Listenabsatz"/>
        <w:numPr>
          <w:ilvl w:val="0"/>
          <w:numId w:val="2"/>
        </w:numPr>
        <w:spacing w:after="60" w:line="360" w:lineRule="auto"/>
      </w:pPr>
      <w:r>
        <w:rPr>
          <w:b/>
          <w:bCs/>
        </w:rPr>
        <w:t xml:space="preserve">Frage 8: </w:t>
      </w:r>
      <w:r w:rsidR="003F522D">
        <w:rPr>
          <w:b/>
          <w:bCs/>
        </w:rPr>
        <w:br/>
      </w:r>
      <w:r>
        <w:t>Welche Risikoklasse ergibt sich als Ergebnis, und ab welchem Zeitpunkt gelten die Pflichten?</w:t>
      </w:r>
    </w:p>
    <w:p w14:paraId="38E8F38A" w14:textId="68E25529" w:rsidR="007046AF" w:rsidRDefault="00000000" w:rsidP="003F522D">
      <w:pPr>
        <w:pStyle w:val="Listenabsatz"/>
        <w:numPr>
          <w:ilvl w:val="0"/>
          <w:numId w:val="2"/>
        </w:numPr>
        <w:spacing w:after="60" w:line="360" w:lineRule="auto"/>
      </w:pPr>
      <w:r>
        <w:rPr>
          <w:b/>
          <w:bCs/>
        </w:rPr>
        <w:t xml:space="preserve">Frage 9: </w:t>
      </w:r>
      <w:r w:rsidR="003F522D">
        <w:rPr>
          <w:b/>
          <w:bCs/>
        </w:rPr>
        <w:br/>
      </w:r>
      <w:r>
        <w:t>Welche konkreten Maßnahmen und Pflichten treffen die Behörde (insbesondere Art. 26, 27, 49, 86 KI-VO bzw. Anbieterpflichten)? Wer ist in Ihrem Haus jeweils zuständig?</w:t>
      </w:r>
    </w:p>
    <w:p w14:paraId="5BD3BE43" w14:textId="4DE9EFFE" w:rsidR="007046AF" w:rsidRDefault="00000000" w:rsidP="003F522D">
      <w:pPr>
        <w:pStyle w:val="Listenabsatz"/>
        <w:numPr>
          <w:ilvl w:val="0"/>
          <w:numId w:val="2"/>
        </w:numPr>
        <w:spacing w:after="60" w:line="360" w:lineRule="auto"/>
      </w:pPr>
      <w:r>
        <w:rPr>
          <w:b/>
          <w:bCs/>
        </w:rPr>
        <w:t xml:space="preserve">Frage 10: </w:t>
      </w:r>
      <w:r w:rsidR="003F522D">
        <w:rPr>
          <w:b/>
          <w:bCs/>
        </w:rPr>
        <w:br/>
      </w:r>
      <w:r>
        <w:t>Welche Transparenzpflichten nach Art. 50 KI-VO und welche flankierenden Prüfungen (Datenschutz, Personalvertretung, Verwaltungsverfahren, IT-Sicherheit, Vergabe, Geheimnisschutz) sind zu veranlassen?</w:t>
      </w:r>
    </w:p>
    <w:p w14:paraId="6536F4F7" w14:textId="77777777" w:rsidR="007046AF" w:rsidRDefault="00000000">
      <w:r>
        <w:br w:type="page"/>
      </w:r>
    </w:p>
    <w:p w14:paraId="0860A5C3" w14:textId="77777777" w:rsidR="007046AF" w:rsidRDefault="00000000" w:rsidP="00236C78">
      <w:pPr>
        <w:pStyle w:val="berschrift1"/>
        <w:keepNext/>
      </w:pPr>
      <w:bookmarkStart w:id="3" w:name="_Toc240323594"/>
      <w:r>
        <w:rPr>
          <w:b/>
          <w:bCs/>
          <w:color w:val="1A5FB4"/>
          <w:sz w:val="30"/>
          <w:szCs w:val="30"/>
        </w:rPr>
        <w:lastRenderedPageBreak/>
        <w:t xml:space="preserve">Prüffall 1 – </w:t>
      </w:r>
      <w:r w:rsidRPr="003F522D">
        <w:rPr>
          <w:b/>
          <w:bCs/>
          <w:color w:val="1A5FB4"/>
          <w:sz w:val="30"/>
          <w:szCs w:val="30"/>
          <w:u w:val="single"/>
        </w:rPr>
        <w:t>Das "Stimmungsbarometer" im Bürgerbüro</w:t>
      </w:r>
      <w:bookmarkEnd w:id="3"/>
    </w:p>
    <w:p w14:paraId="7EC3F13E" w14:textId="7C0B8B76" w:rsidR="007046AF" w:rsidRDefault="00000000" w:rsidP="00236C78">
      <w:pPr>
        <w:shd w:val="clear" w:color="auto" w:fill="F4F6F9"/>
        <w:spacing w:line="360" w:lineRule="auto"/>
      </w:pPr>
      <w:r>
        <w:rPr>
          <w:b/>
          <w:bCs/>
          <w:color w:val="0B3B7A"/>
        </w:rPr>
        <w:t>Sachverhalt</w:t>
      </w:r>
    </w:p>
    <w:p w14:paraId="3E0ADBB3" w14:textId="77777777" w:rsidR="007046AF" w:rsidRDefault="00000000" w:rsidP="00236C78">
      <w:pPr>
        <w:shd w:val="clear" w:color="auto" w:fill="F4F6F9"/>
        <w:spacing w:line="360" w:lineRule="auto"/>
      </w:pPr>
      <w:r>
        <w:t>Die Stadt Musterstadt (45.000 Einwohner) klagt über eine hohe Krankheitsquote im Bürgerbüro. Die Personalabteilung beschafft die Software "</w:t>
      </w:r>
      <w:proofErr w:type="spellStart"/>
      <w:r>
        <w:t>MoodSense</w:t>
      </w:r>
      <w:proofErr w:type="spellEnd"/>
      <w:r>
        <w:t xml:space="preserve"> Public", die über die ohnehin vorhandenen Webcams an den sechs Servicearbeitsplätzen laufend Gesichtsausdruck und Stimmlage der Beschäftigten auswertet und daraus einen Stress- und Belastungsindex berechnet.</w:t>
      </w:r>
    </w:p>
    <w:p w14:paraId="419B2563" w14:textId="77777777" w:rsidR="007046AF" w:rsidRDefault="00000000" w:rsidP="00236C78">
      <w:pPr>
        <w:shd w:val="clear" w:color="auto" w:fill="F4F6F9"/>
        <w:spacing w:line="360" w:lineRule="auto"/>
      </w:pPr>
      <w:r>
        <w:t>Die Auswertung erfolgt nach Angaben des Anbieters "anonymisiert und aggregiert"; die Amtsleitung erhält wöchentlich eine Auswertung je Arbeitsplatz, aus der bei sechs Beschäftigten faktisch auf einzelne Personen geschlossen werden kann. Ziel ist es, Belastungsspitzen zu erkennen und Pausenzeiten besser zu steuern. Zusätzlich soll das System erkennen, wenn Bürgerinnen und Bürger am Counter "aggressiv" werden, und dann einen stillen Alarm auslösen.</w:t>
      </w:r>
    </w:p>
    <w:p w14:paraId="77F62C1D" w14:textId="77777777" w:rsidR="007046AF" w:rsidRDefault="00000000" w:rsidP="00236C78">
      <w:pPr>
        <w:shd w:val="clear" w:color="auto" w:fill="F4F6F9"/>
        <w:spacing w:line="360" w:lineRule="auto"/>
      </w:pPr>
      <w:r>
        <w:t>Der Personalrat wurde nicht beteiligt. Die IT hat das System bereits testweise in Betrieb genommen.</w:t>
      </w:r>
    </w:p>
    <w:p w14:paraId="3A075CFB" w14:textId="77777777" w:rsidR="007046AF" w:rsidRDefault="00000000" w:rsidP="00236C78">
      <w:pPr>
        <w:pStyle w:val="berschrift3"/>
        <w:keepNext/>
        <w:spacing w:line="360" w:lineRule="auto"/>
      </w:pPr>
      <w:r>
        <w:rPr>
          <w:b/>
          <w:bCs/>
          <w:color w:val="333333"/>
          <w:sz w:val="22"/>
          <w:szCs w:val="22"/>
        </w:rPr>
        <w:t>Zusatzinformationen</w:t>
      </w:r>
    </w:p>
    <w:p w14:paraId="4786DA2E" w14:textId="77777777" w:rsidR="007046AF" w:rsidRDefault="00000000" w:rsidP="00236C78">
      <w:pPr>
        <w:pStyle w:val="Listenabsatz"/>
        <w:numPr>
          <w:ilvl w:val="0"/>
          <w:numId w:val="2"/>
        </w:numPr>
        <w:spacing w:line="360" w:lineRule="auto"/>
      </w:pPr>
      <w:r>
        <w:t>Anbieter mit Sitz in Irland, Verarbeitung in einem Rechenzentrum in Frankfurt.</w:t>
      </w:r>
    </w:p>
    <w:p w14:paraId="1B6CFE1D" w14:textId="77777777" w:rsidR="007046AF" w:rsidRDefault="00000000" w:rsidP="00236C78">
      <w:pPr>
        <w:pStyle w:val="Listenabsatz"/>
        <w:numPr>
          <w:ilvl w:val="0"/>
          <w:numId w:val="2"/>
        </w:numPr>
        <w:spacing w:line="360" w:lineRule="auto"/>
      </w:pPr>
      <w:r>
        <w:t>Das System lernt aus den erhobenen Daten laufend weiter.</w:t>
      </w:r>
    </w:p>
    <w:p w14:paraId="6DC551C8" w14:textId="3EFE9889" w:rsidR="00236C78" w:rsidRPr="00236C78" w:rsidRDefault="00000000" w:rsidP="00236C78">
      <w:pPr>
        <w:pStyle w:val="Listenabsatz"/>
        <w:numPr>
          <w:ilvl w:val="0"/>
          <w:numId w:val="2"/>
        </w:numPr>
        <w:spacing w:line="360" w:lineRule="auto"/>
      </w:pPr>
      <w:r>
        <w:t>Eine Datenschutz-Folgenabschätzung wurde nicht durchgeführt.</w:t>
      </w:r>
      <w:bookmarkStart w:id="4" w:name="_Toc240323598"/>
    </w:p>
    <w:p w14:paraId="1F4FEF92" w14:textId="669904D9" w:rsidR="00236C78" w:rsidRDefault="00236C78" w:rsidP="00236C78">
      <w:pPr>
        <w:pStyle w:val="berschrift1"/>
        <w:keepNext/>
      </w:pPr>
      <w:bookmarkStart w:id="5" w:name="_Toc240323596"/>
      <w:r>
        <w:rPr>
          <w:b/>
          <w:bCs/>
          <w:color w:val="1A5FB4"/>
          <w:sz w:val="30"/>
          <w:szCs w:val="30"/>
        </w:rPr>
        <w:br/>
      </w:r>
      <w:r>
        <w:rPr>
          <w:b/>
          <w:bCs/>
          <w:color w:val="1A5FB4"/>
          <w:sz w:val="30"/>
          <w:szCs w:val="30"/>
        </w:rPr>
        <w:t xml:space="preserve">Prüffall 2 – </w:t>
      </w:r>
      <w:r w:rsidRPr="003F522D">
        <w:rPr>
          <w:b/>
          <w:bCs/>
          <w:color w:val="1A5FB4"/>
          <w:sz w:val="30"/>
          <w:szCs w:val="30"/>
          <w:u w:val="single"/>
        </w:rPr>
        <w:t>Vorauswahl im Bewerbermanagement</w:t>
      </w:r>
      <w:bookmarkEnd w:id="5"/>
    </w:p>
    <w:p w14:paraId="58A67633" w14:textId="77777777" w:rsidR="00236C78" w:rsidRPr="003F522D" w:rsidRDefault="00236C78" w:rsidP="00236C78">
      <w:pPr>
        <w:shd w:val="clear" w:color="auto" w:fill="F4F6F9"/>
        <w:spacing w:line="360" w:lineRule="auto"/>
      </w:pPr>
      <w:r w:rsidRPr="003F522D">
        <w:rPr>
          <w:b/>
          <w:bCs/>
          <w:color w:val="0B3B7A"/>
        </w:rPr>
        <w:t>Sachverhalt</w:t>
      </w:r>
    </w:p>
    <w:p w14:paraId="05116B48" w14:textId="77777777" w:rsidR="00236C78" w:rsidRPr="003F522D" w:rsidRDefault="00236C78" w:rsidP="00236C78">
      <w:pPr>
        <w:shd w:val="clear" w:color="auto" w:fill="F4F6F9"/>
        <w:spacing w:line="360" w:lineRule="auto"/>
      </w:pPr>
      <w:r w:rsidRPr="003F522D">
        <w:t>Der Landkreis Musterkreis schreibt jährlich rund 120 Stellen aus und erhält etwa 3.000 Bewerbungen. Das Personalamt führt das Modul "</w:t>
      </w:r>
      <w:proofErr w:type="spellStart"/>
      <w:r w:rsidRPr="003F522D">
        <w:t>TalentMatch</w:t>
      </w:r>
      <w:proofErr w:type="spellEnd"/>
      <w:r w:rsidRPr="003F522D">
        <w:t>" seines Bewerbermanagementsystems ein. Es liest die eingereichten Unterlagen aus, gleicht sie mit dem Anforderungsprofil ab und erstellt eine Rangliste mit einem Eignungswert von 0 bis 100. Bewerbungen unter einem Schwellenwert von 40 werden in einen Ordner "nachrangig" verschoben.</w:t>
      </w:r>
    </w:p>
    <w:p w14:paraId="084D5A17" w14:textId="77777777" w:rsidR="00236C78" w:rsidRPr="003F522D" w:rsidRDefault="00236C78" w:rsidP="00236C78">
      <w:pPr>
        <w:shd w:val="clear" w:color="auto" w:fill="F4F6F9"/>
        <w:spacing w:line="360" w:lineRule="auto"/>
      </w:pPr>
      <w:r w:rsidRPr="003F522D">
        <w:t>Die Sachbearbeitung im Personalamt sichtet nach eigener Aussage "die ersten dreißig der Rangliste" und lädt daraus zum Vorstellungsgespräch. Der Ordner "nachrangig" wird aus Zeitgründen in der Regel nicht mehr geöffnet. Das System wird unverändert und unter dem Namen des Herstellers genutzt.</w:t>
      </w:r>
    </w:p>
    <w:p w14:paraId="1A85C8EC" w14:textId="77777777" w:rsidR="00236C78" w:rsidRDefault="00236C78" w:rsidP="00236C78">
      <w:pPr>
        <w:pStyle w:val="berschrift3"/>
        <w:keepNext/>
        <w:spacing w:line="360" w:lineRule="auto"/>
      </w:pPr>
      <w:r>
        <w:rPr>
          <w:b/>
          <w:bCs/>
          <w:color w:val="333333"/>
          <w:sz w:val="22"/>
          <w:szCs w:val="22"/>
        </w:rPr>
        <w:t>Zusatzinformationen</w:t>
      </w:r>
    </w:p>
    <w:p w14:paraId="1979D1CA" w14:textId="77777777" w:rsidR="00236C78" w:rsidRDefault="00236C78" w:rsidP="00236C78">
      <w:pPr>
        <w:pStyle w:val="Listenabsatz"/>
        <w:numPr>
          <w:ilvl w:val="0"/>
          <w:numId w:val="2"/>
        </w:numPr>
        <w:spacing w:line="360" w:lineRule="auto"/>
      </w:pPr>
      <w:r>
        <w:t>Der Hersteller wirbt damit, das System erkenne "Potenzial jenseits des Lebenslaufs" und berücksichtige dafür auch Formulierungsstil und Lücken im Lebenslauf.</w:t>
      </w:r>
    </w:p>
    <w:p w14:paraId="7171F3DE" w14:textId="77777777" w:rsidR="00236C78" w:rsidRPr="00236C78" w:rsidRDefault="00236C78" w:rsidP="00236C78">
      <w:pPr>
        <w:pStyle w:val="Listenabsatz"/>
        <w:numPr>
          <w:ilvl w:val="0"/>
          <w:numId w:val="2"/>
        </w:numPr>
        <w:spacing w:line="360" w:lineRule="auto"/>
      </w:pPr>
      <w:r>
        <w:t>Der Landkreis plant den Produktivstart für Januar 2027.</w:t>
      </w:r>
    </w:p>
    <w:p w14:paraId="496769BA" w14:textId="77777777" w:rsidR="00236C78" w:rsidRDefault="00236C78" w:rsidP="00236C78">
      <w:pPr>
        <w:spacing w:after="60" w:line="360" w:lineRule="auto"/>
        <w:rPr>
          <w:b/>
          <w:bCs/>
          <w:color w:val="1A5FB4"/>
          <w:sz w:val="30"/>
          <w:szCs w:val="30"/>
        </w:rPr>
      </w:pPr>
    </w:p>
    <w:p w14:paraId="7D7B8C64" w14:textId="77777777" w:rsidR="00236C78" w:rsidRDefault="00236C78" w:rsidP="00236C78">
      <w:pPr>
        <w:spacing w:after="60" w:line="360" w:lineRule="auto"/>
        <w:rPr>
          <w:b/>
          <w:bCs/>
          <w:color w:val="1A5FB4"/>
          <w:sz w:val="30"/>
          <w:szCs w:val="30"/>
        </w:rPr>
      </w:pPr>
    </w:p>
    <w:p w14:paraId="22DB5A58" w14:textId="77777777" w:rsidR="00236C78" w:rsidRDefault="00236C78" w:rsidP="00236C78">
      <w:pPr>
        <w:spacing w:after="60" w:line="360" w:lineRule="auto"/>
        <w:rPr>
          <w:b/>
          <w:bCs/>
          <w:color w:val="1A5FB4"/>
          <w:sz w:val="30"/>
          <w:szCs w:val="30"/>
        </w:rPr>
      </w:pPr>
    </w:p>
    <w:p w14:paraId="416FE1C0" w14:textId="77777777" w:rsidR="00236C78" w:rsidRDefault="00236C78" w:rsidP="00236C78">
      <w:pPr>
        <w:spacing w:after="60" w:line="360" w:lineRule="auto"/>
        <w:rPr>
          <w:b/>
          <w:bCs/>
          <w:color w:val="1A5FB4"/>
          <w:sz w:val="30"/>
          <w:szCs w:val="30"/>
        </w:rPr>
      </w:pPr>
    </w:p>
    <w:p w14:paraId="7E3B90C2" w14:textId="77777777" w:rsidR="00236C78" w:rsidRDefault="00236C78" w:rsidP="00236C78">
      <w:pPr>
        <w:spacing w:after="60" w:line="360" w:lineRule="auto"/>
        <w:rPr>
          <w:b/>
          <w:bCs/>
          <w:color w:val="1A5FB4"/>
          <w:sz w:val="30"/>
          <w:szCs w:val="30"/>
        </w:rPr>
      </w:pPr>
    </w:p>
    <w:p w14:paraId="3EF8B5E8" w14:textId="77777777" w:rsidR="00236C78" w:rsidRDefault="00236C78" w:rsidP="00236C78">
      <w:pPr>
        <w:spacing w:after="60" w:line="360" w:lineRule="auto"/>
        <w:rPr>
          <w:b/>
          <w:bCs/>
          <w:color w:val="1A5FB4"/>
          <w:sz w:val="30"/>
          <w:szCs w:val="30"/>
        </w:rPr>
      </w:pPr>
    </w:p>
    <w:p w14:paraId="3469B848" w14:textId="27EB0069" w:rsidR="00236C78" w:rsidRDefault="00236C78" w:rsidP="00236C78">
      <w:pPr>
        <w:spacing w:line="360" w:lineRule="auto"/>
      </w:pPr>
      <w:r w:rsidRPr="00236C78">
        <w:rPr>
          <w:b/>
          <w:bCs/>
          <w:color w:val="1A5FB4"/>
          <w:sz w:val="30"/>
          <w:szCs w:val="30"/>
        </w:rPr>
        <w:lastRenderedPageBreak/>
        <w:t xml:space="preserve">Prüffall 3 – </w:t>
      </w:r>
      <w:r w:rsidRPr="00236C78">
        <w:rPr>
          <w:b/>
          <w:bCs/>
          <w:color w:val="1A5FB4"/>
          <w:sz w:val="30"/>
          <w:szCs w:val="30"/>
          <w:u w:val="single"/>
        </w:rPr>
        <w:t>Betriebsoptimierung im Wasserwerk</w:t>
      </w:r>
    </w:p>
    <w:p w14:paraId="56CF690A" w14:textId="77777777" w:rsidR="00236C78" w:rsidRDefault="00236C78" w:rsidP="00236C78">
      <w:pPr>
        <w:shd w:val="clear" w:color="auto" w:fill="F4F6F9"/>
        <w:spacing w:before="120" w:line="360" w:lineRule="auto"/>
      </w:pPr>
      <w:r>
        <w:rPr>
          <w:b/>
          <w:bCs/>
          <w:color w:val="0B3B7A"/>
        </w:rPr>
        <w:t>Sachverhalt</w:t>
      </w:r>
    </w:p>
    <w:p w14:paraId="6DFD7807" w14:textId="77777777" w:rsidR="00236C78" w:rsidRDefault="00236C78" w:rsidP="00236C78">
      <w:pPr>
        <w:shd w:val="clear" w:color="auto" w:fill="F4F6F9"/>
        <w:spacing w:line="360" w:lineRule="auto"/>
      </w:pPr>
      <w:r>
        <w:t>Die Stadtwerke Musterstadt, ein Eigenbetrieb der Stadt, setzen künftig das System "</w:t>
      </w:r>
      <w:proofErr w:type="spellStart"/>
      <w:r>
        <w:t>AquaOptim</w:t>
      </w:r>
      <w:proofErr w:type="spellEnd"/>
      <w:r>
        <w:t>" zur Steuerung der Trinkwasserversorgung ein. Es prognostiziert den Bedarf, steuert Pumpen und Druckhaltung und löst bei Abweichungen selbsttätig Regelvorgänge aus. Bei Grenzwertüberschreitungen kann es Netzabschnitte automatisch absperren.</w:t>
      </w:r>
    </w:p>
    <w:p w14:paraId="2FF284C1" w14:textId="77777777" w:rsidR="00236C78" w:rsidRDefault="00236C78" w:rsidP="00236C78">
      <w:pPr>
        <w:shd w:val="clear" w:color="auto" w:fill="F4F6F9"/>
        <w:spacing w:line="360" w:lineRule="auto"/>
      </w:pPr>
      <w:r>
        <w:t>Die Leitwarte ist rund um die Uhr besetzt; das Personal kann eingreifen, folgt den Vorschlägen aber in der Praxis fast immer. Der Hersteller liefert das System mit CE-Kennzeichnung und Betriebsanleitung. Personenbezogene Daten werden nicht verarbeitet.</w:t>
      </w:r>
    </w:p>
    <w:p w14:paraId="05DB9C49" w14:textId="77777777" w:rsidR="00236C78" w:rsidRDefault="00236C78" w:rsidP="00236C78">
      <w:pPr>
        <w:pStyle w:val="berschrift3"/>
        <w:keepNext/>
        <w:spacing w:before="220" w:line="360" w:lineRule="auto"/>
      </w:pPr>
      <w:r>
        <w:rPr>
          <w:b/>
          <w:bCs/>
          <w:color w:val="333333"/>
          <w:sz w:val="22"/>
          <w:szCs w:val="22"/>
        </w:rPr>
        <w:t>Zusatzinformationen</w:t>
      </w:r>
    </w:p>
    <w:p w14:paraId="55074A86" w14:textId="77777777" w:rsidR="00236C78" w:rsidRDefault="00236C78" w:rsidP="00236C78">
      <w:pPr>
        <w:pStyle w:val="Listenabsatz"/>
        <w:numPr>
          <w:ilvl w:val="0"/>
          <w:numId w:val="2"/>
        </w:numPr>
        <w:spacing w:line="360" w:lineRule="auto"/>
      </w:pPr>
      <w:r>
        <w:t>Das Wasserwerk versorgt rund 48.000 Menschen.</w:t>
      </w:r>
    </w:p>
    <w:p w14:paraId="2081FFC3" w14:textId="56D2857D" w:rsidR="00236C78" w:rsidRPr="00236C78" w:rsidRDefault="00236C78" w:rsidP="00236C78">
      <w:pPr>
        <w:pStyle w:val="Listenabsatz"/>
        <w:numPr>
          <w:ilvl w:val="0"/>
          <w:numId w:val="2"/>
        </w:numPr>
        <w:spacing w:line="360" w:lineRule="auto"/>
      </w:pPr>
      <w:r>
        <w:t>Die Stadtwerke planen zusätzlich, das System auf die Steuerung der Lichtsignalanlagen im Stadtgebiet zu übertragen.</w:t>
      </w:r>
    </w:p>
    <w:p w14:paraId="706B249C" w14:textId="36D47F74" w:rsidR="007046AF" w:rsidRDefault="00236C78" w:rsidP="00236C78">
      <w:pPr>
        <w:pStyle w:val="berschrift1"/>
        <w:keepNext/>
        <w:spacing w:line="360" w:lineRule="auto"/>
      </w:pPr>
      <w:bookmarkStart w:id="6" w:name="_Toc240323600"/>
      <w:bookmarkEnd w:id="4"/>
      <w:r>
        <w:rPr>
          <w:b/>
          <w:bCs/>
          <w:color w:val="1A5FB4"/>
          <w:sz w:val="30"/>
          <w:szCs w:val="30"/>
        </w:rPr>
        <w:br/>
      </w:r>
      <w:r w:rsidR="00000000">
        <w:rPr>
          <w:b/>
          <w:bCs/>
          <w:color w:val="1A5FB4"/>
          <w:sz w:val="30"/>
          <w:szCs w:val="30"/>
        </w:rPr>
        <w:t xml:space="preserve">Prüffall 4 – </w:t>
      </w:r>
      <w:r w:rsidR="00000000" w:rsidRPr="00236C78">
        <w:rPr>
          <w:b/>
          <w:bCs/>
          <w:color w:val="1A5FB4"/>
          <w:sz w:val="30"/>
          <w:szCs w:val="30"/>
          <w:u w:val="single"/>
        </w:rPr>
        <w:t>Vorausschauende Wartung der Aufzugsanlage</w:t>
      </w:r>
      <w:bookmarkEnd w:id="6"/>
    </w:p>
    <w:p w14:paraId="59687120" w14:textId="77777777" w:rsidR="007046AF" w:rsidRDefault="00000000" w:rsidP="00236C78">
      <w:pPr>
        <w:shd w:val="clear" w:color="auto" w:fill="F4F6F9"/>
        <w:spacing w:line="360" w:lineRule="auto"/>
      </w:pPr>
      <w:r>
        <w:rPr>
          <w:b/>
          <w:bCs/>
          <w:color w:val="0B3B7A"/>
        </w:rPr>
        <w:t>Sachverhalt</w:t>
      </w:r>
    </w:p>
    <w:p w14:paraId="16C8CD97" w14:textId="77777777" w:rsidR="007046AF" w:rsidRDefault="00000000" w:rsidP="00236C78">
      <w:pPr>
        <w:shd w:val="clear" w:color="auto" w:fill="F4F6F9"/>
        <w:spacing w:line="360" w:lineRule="auto"/>
      </w:pPr>
      <w:r>
        <w:t>Die Stadt Musterstadt lässt in ihrem Rathaus zwei Aufzugsanlagen modernisieren. Der Aufzugshersteller liefert eine neue Steuerung mit integrierter KI-Komponente, die aus Sensordaten Verschleiß prognostiziert und bei kritischen Werten die Anlage selbsttätig stillsetzt, bis eine Wartung erfolgt ist. Die Komponente ist Teil der sicherheitsrelevanten Steuerung und in die CE-Kennzeichnung des Aufzugs einbezogen.</w:t>
      </w:r>
    </w:p>
    <w:p w14:paraId="3083E216" w14:textId="77777777" w:rsidR="007046AF" w:rsidRDefault="00000000" w:rsidP="00236C78">
      <w:pPr>
        <w:shd w:val="clear" w:color="auto" w:fill="F4F6F9"/>
        <w:spacing w:line="360" w:lineRule="auto"/>
      </w:pPr>
      <w:r>
        <w:t>Die Stadt betreibt die Anlage, wartet sie über einen Vollwartungsvertrag und wertet die Prognosedaten in ihrem Gebäudemanagement aus.</w:t>
      </w:r>
    </w:p>
    <w:p w14:paraId="4E8543BA" w14:textId="77777777" w:rsidR="007046AF" w:rsidRDefault="00000000" w:rsidP="00236C78">
      <w:pPr>
        <w:pStyle w:val="berschrift3"/>
        <w:keepNext/>
        <w:spacing w:line="360" w:lineRule="auto"/>
      </w:pPr>
      <w:r>
        <w:rPr>
          <w:b/>
          <w:bCs/>
          <w:color w:val="333333"/>
          <w:sz w:val="22"/>
          <w:szCs w:val="22"/>
        </w:rPr>
        <w:t>Zusatzinformationen</w:t>
      </w:r>
    </w:p>
    <w:p w14:paraId="69841953" w14:textId="77777777" w:rsidR="007046AF" w:rsidRDefault="00000000" w:rsidP="00236C78">
      <w:pPr>
        <w:pStyle w:val="Listenabsatz"/>
        <w:numPr>
          <w:ilvl w:val="0"/>
          <w:numId w:val="2"/>
        </w:numPr>
        <w:spacing w:line="360" w:lineRule="auto"/>
      </w:pPr>
      <w:r>
        <w:t>Die Stadt nimmt keine Veränderungen an der Steuerung vor.</w:t>
      </w:r>
    </w:p>
    <w:p w14:paraId="1FE6E7BD" w14:textId="7833E4F2" w:rsidR="00236C78" w:rsidRPr="00236C78" w:rsidRDefault="00000000" w:rsidP="00236C78">
      <w:pPr>
        <w:pStyle w:val="Listenabsatz"/>
        <w:numPr>
          <w:ilvl w:val="0"/>
          <w:numId w:val="2"/>
        </w:numPr>
        <w:spacing w:line="360" w:lineRule="auto"/>
      </w:pPr>
      <w:r>
        <w:t>Das Gebäudemanagement überlegt, dieselbe Auswertung künftig auch auf die Heizungsanlagen der Schulen zu übertragen.</w:t>
      </w:r>
      <w:bookmarkStart w:id="7" w:name="_Toc240323602"/>
    </w:p>
    <w:p w14:paraId="719070E5" w14:textId="77777777" w:rsidR="00236C78" w:rsidRDefault="00236C78">
      <w:pPr>
        <w:pStyle w:val="berschrift1"/>
        <w:keepNext/>
        <w:spacing w:before="360" w:after="180"/>
        <w:rPr>
          <w:b/>
          <w:bCs/>
          <w:color w:val="1A5FB4"/>
          <w:sz w:val="30"/>
          <w:szCs w:val="30"/>
        </w:rPr>
      </w:pPr>
    </w:p>
    <w:p w14:paraId="25DAB9DF" w14:textId="77777777" w:rsidR="00236C78" w:rsidRDefault="00236C78">
      <w:pPr>
        <w:pStyle w:val="berschrift1"/>
        <w:keepNext/>
        <w:spacing w:before="360" w:after="180"/>
        <w:rPr>
          <w:b/>
          <w:bCs/>
          <w:color w:val="1A5FB4"/>
          <w:sz w:val="30"/>
          <w:szCs w:val="30"/>
        </w:rPr>
      </w:pPr>
    </w:p>
    <w:p w14:paraId="74A960BC" w14:textId="6B9FCE8C" w:rsidR="007046AF" w:rsidRPr="00236C78" w:rsidRDefault="00236C78" w:rsidP="00236C78">
      <w:pPr>
        <w:pStyle w:val="berschrift1"/>
        <w:keepNext/>
        <w:rPr>
          <w:b/>
          <w:bCs/>
          <w:color w:val="1A5FB4"/>
          <w:sz w:val="30"/>
          <w:szCs w:val="30"/>
        </w:rPr>
      </w:pPr>
      <w:r>
        <w:rPr>
          <w:b/>
          <w:bCs/>
          <w:color w:val="1A5FB4"/>
          <w:sz w:val="30"/>
          <w:szCs w:val="30"/>
        </w:rPr>
        <w:br/>
      </w:r>
      <w:r>
        <w:rPr>
          <w:b/>
          <w:bCs/>
          <w:color w:val="1A5FB4"/>
          <w:sz w:val="30"/>
          <w:szCs w:val="30"/>
        </w:rPr>
        <w:br/>
      </w:r>
      <w:r>
        <w:rPr>
          <w:b/>
          <w:bCs/>
          <w:color w:val="1A5FB4"/>
          <w:sz w:val="30"/>
          <w:szCs w:val="30"/>
        </w:rPr>
        <w:br/>
      </w:r>
      <w:r>
        <w:rPr>
          <w:b/>
          <w:bCs/>
          <w:color w:val="1A5FB4"/>
          <w:sz w:val="30"/>
          <w:szCs w:val="30"/>
        </w:rPr>
        <w:br/>
      </w:r>
      <w:r>
        <w:rPr>
          <w:b/>
          <w:bCs/>
          <w:color w:val="1A5FB4"/>
          <w:sz w:val="30"/>
          <w:szCs w:val="30"/>
        </w:rPr>
        <w:lastRenderedPageBreak/>
        <w:br/>
      </w:r>
      <w:r w:rsidR="00000000">
        <w:rPr>
          <w:b/>
          <w:bCs/>
          <w:color w:val="1A5FB4"/>
          <w:sz w:val="30"/>
          <w:szCs w:val="30"/>
        </w:rPr>
        <w:t xml:space="preserve">Prüffall 5 – </w:t>
      </w:r>
      <w:r w:rsidR="00000000" w:rsidRPr="003F522D">
        <w:rPr>
          <w:b/>
          <w:bCs/>
          <w:color w:val="1A5FB4"/>
          <w:sz w:val="30"/>
          <w:szCs w:val="30"/>
          <w:u w:val="single"/>
        </w:rPr>
        <w:t>Vollständigkeitsprüfung von Wohngeldanträgen</w:t>
      </w:r>
      <w:bookmarkEnd w:id="7"/>
    </w:p>
    <w:p w14:paraId="20F101A3" w14:textId="77777777" w:rsidR="007046AF" w:rsidRDefault="00000000" w:rsidP="00236C78">
      <w:pPr>
        <w:shd w:val="clear" w:color="auto" w:fill="F4F6F9"/>
        <w:spacing w:before="120" w:after="80" w:line="360" w:lineRule="auto"/>
      </w:pPr>
      <w:r>
        <w:rPr>
          <w:b/>
          <w:bCs/>
          <w:color w:val="0B3B7A"/>
        </w:rPr>
        <w:t>Sachverhalt</w:t>
      </w:r>
    </w:p>
    <w:p w14:paraId="58D88EEC" w14:textId="77777777" w:rsidR="007046AF" w:rsidRDefault="00000000" w:rsidP="00236C78">
      <w:pPr>
        <w:shd w:val="clear" w:color="auto" w:fill="F4F6F9"/>
        <w:spacing w:after="100" w:line="360" w:lineRule="auto"/>
      </w:pPr>
      <w:r>
        <w:t>Die Wohngeldstelle der Stadt Musterstadt erhält monatlich rund 400 Anträge. Ein KI-Assistent prüft die eingehenden Anträge und Anlagen darauf, ob alle erforderlichen Nachweise beigefügt sind (Mietvertrag, Einkommensnachweise, Ausweiskopie), ordnet die Dokumente den Antragsfeldern zu und erzeugt einen Hinweistext für die Sachbearbeitung, welche Unterlagen nachzufordern sind.</w:t>
      </w:r>
    </w:p>
    <w:p w14:paraId="06EFE33B" w14:textId="77777777" w:rsidR="007046AF" w:rsidRDefault="00000000" w:rsidP="00236C78">
      <w:pPr>
        <w:shd w:val="clear" w:color="auto" w:fill="F4F6F9"/>
        <w:spacing w:after="120" w:line="360" w:lineRule="auto"/>
      </w:pPr>
      <w:r>
        <w:t>Eine inhaltliche Bewertung des Anspruchs, eine Berechnung der Leistungshöhe oder eine Priorisierung der Antragsteller findet nicht statt. Die Sachbearbeitung prüft jeden Hinweis und versendet die Nachforderung selbst. Ein Schwellenwert oder eine Ablehnungslogik existiert nicht.</w:t>
      </w:r>
    </w:p>
    <w:p w14:paraId="3BED0CB3" w14:textId="77777777" w:rsidR="007046AF" w:rsidRDefault="00000000" w:rsidP="00236C78">
      <w:pPr>
        <w:pStyle w:val="berschrift3"/>
        <w:keepNext/>
        <w:spacing w:before="220" w:after="110" w:line="360" w:lineRule="auto"/>
      </w:pPr>
      <w:r>
        <w:rPr>
          <w:b/>
          <w:bCs/>
          <w:color w:val="333333"/>
          <w:sz w:val="22"/>
          <w:szCs w:val="22"/>
        </w:rPr>
        <w:t>Zusatzinformationen</w:t>
      </w:r>
    </w:p>
    <w:p w14:paraId="100D06B2" w14:textId="77777777" w:rsidR="007046AF" w:rsidRDefault="00000000" w:rsidP="00236C78">
      <w:pPr>
        <w:pStyle w:val="Listenabsatz"/>
        <w:numPr>
          <w:ilvl w:val="0"/>
          <w:numId w:val="2"/>
        </w:numPr>
        <w:spacing w:after="60" w:line="360" w:lineRule="auto"/>
      </w:pPr>
      <w:r>
        <w:t>Das System erstellt kein Profil der Antragstellenden und bewertet weder deren Verhalten noch deren Bonität.</w:t>
      </w:r>
    </w:p>
    <w:p w14:paraId="5EC6A212" w14:textId="77777777" w:rsidR="007046AF" w:rsidRDefault="00000000" w:rsidP="00236C78">
      <w:pPr>
        <w:pStyle w:val="Listenabsatz"/>
        <w:numPr>
          <w:ilvl w:val="0"/>
          <w:numId w:val="2"/>
        </w:numPr>
        <w:spacing w:after="60" w:line="360" w:lineRule="auto"/>
      </w:pPr>
      <w:r>
        <w:t xml:space="preserve">Der Anbieter bietet optional ein Modul "Priorisierung nach Bearbeitungsaufwand" an, </w:t>
      </w:r>
      <w:proofErr w:type="gramStart"/>
      <w:r>
        <w:t>das</w:t>
      </w:r>
      <w:proofErr w:type="gramEnd"/>
      <w:r>
        <w:t xml:space="preserve"> die Stadt derzeit nicht bucht.</w:t>
      </w:r>
    </w:p>
    <w:p w14:paraId="382C06AF" w14:textId="77777777" w:rsidR="00236C78" w:rsidRDefault="00236C78" w:rsidP="00236C78">
      <w:pPr>
        <w:pStyle w:val="Listenabsatz"/>
        <w:spacing w:after="60"/>
        <w:ind w:left="360"/>
      </w:pPr>
    </w:p>
    <w:p w14:paraId="08915AC8" w14:textId="77777777" w:rsidR="00236C78" w:rsidRDefault="00236C78" w:rsidP="00236C78">
      <w:pPr>
        <w:pStyle w:val="Listenabsatz"/>
        <w:spacing w:after="60"/>
        <w:ind w:left="360"/>
      </w:pPr>
    </w:p>
    <w:p w14:paraId="1B4B0FE1" w14:textId="77777777" w:rsidR="007046AF" w:rsidRDefault="00000000" w:rsidP="00236C78">
      <w:pPr>
        <w:pStyle w:val="berschrift1"/>
        <w:keepNext/>
      </w:pPr>
      <w:bookmarkStart w:id="8" w:name="_Toc240323604"/>
      <w:r>
        <w:rPr>
          <w:b/>
          <w:bCs/>
          <w:color w:val="1A5FB4"/>
          <w:sz w:val="30"/>
          <w:szCs w:val="30"/>
        </w:rPr>
        <w:t xml:space="preserve">Prüffall 6 – </w:t>
      </w:r>
      <w:r w:rsidRPr="00236C78">
        <w:rPr>
          <w:b/>
          <w:bCs/>
          <w:color w:val="1A5FB4"/>
          <w:sz w:val="30"/>
          <w:szCs w:val="30"/>
          <w:u w:val="single"/>
        </w:rPr>
        <w:t>Der Bürger-Chatbot "</w:t>
      </w:r>
      <w:proofErr w:type="spellStart"/>
      <w:r w:rsidRPr="00236C78">
        <w:rPr>
          <w:b/>
          <w:bCs/>
          <w:color w:val="1A5FB4"/>
          <w:sz w:val="30"/>
          <w:szCs w:val="30"/>
          <w:u w:val="single"/>
        </w:rPr>
        <w:t>Musti</w:t>
      </w:r>
      <w:proofErr w:type="spellEnd"/>
      <w:r w:rsidRPr="00236C78">
        <w:rPr>
          <w:b/>
          <w:bCs/>
          <w:color w:val="1A5FB4"/>
          <w:sz w:val="30"/>
          <w:szCs w:val="30"/>
          <w:u w:val="single"/>
        </w:rPr>
        <w:t>"</w:t>
      </w:r>
      <w:bookmarkEnd w:id="8"/>
    </w:p>
    <w:p w14:paraId="29ACDCB8" w14:textId="77777777" w:rsidR="007046AF" w:rsidRDefault="00000000" w:rsidP="00236C78">
      <w:pPr>
        <w:shd w:val="clear" w:color="auto" w:fill="F4F6F9"/>
        <w:spacing w:before="120" w:after="80" w:line="360" w:lineRule="auto"/>
      </w:pPr>
      <w:r>
        <w:rPr>
          <w:b/>
          <w:bCs/>
          <w:color w:val="0B3B7A"/>
        </w:rPr>
        <w:t>Sachverhalt</w:t>
      </w:r>
    </w:p>
    <w:p w14:paraId="679C383D" w14:textId="77777777" w:rsidR="007046AF" w:rsidRDefault="00000000" w:rsidP="00236C78">
      <w:pPr>
        <w:shd w:val="clear" w:color="auto" w:fill="F4F6F9"/>
        <w:spacing w:after="100" w:line="360" w:lineRule="auto"/>
      </w:pPr>
      <w:r>
        <w:t>Die Stadt Musterstadt stellt auf ihrer Website einen Dialogassistenten bereit, der Fragen zu Öffnungszeiten, Formularen und Zuständigkeiten beantwortet und auf Wunsch Termine im Bürgerbüro vereinbart. Grundlage ist ein zugekauftes Sprachmodell eines europäischen Anbieters; die Stadt hat die Wissensbasis mit eigenen Inhalten befüllt, ein eigenes Erscheinungsbild gestaltet und den Assistenten "</w:t>
      </w:r>
      <w:proofErr w:type="spellStart"/>
      <w:r>
        <w:t>Musti</w:t>
      </w:r>
      <w:proofErr w:type="spellEnd"/>
      <w:r>
        <w:t xml:space="preserve"> – Ihr digitaler Assistent der Stadt Musterstadt" genannt.</w:t>
      </w:r>
    </w:p>
    <w:p w14:paraId="6F265B3E" w14:textId="77777777" w:rsidR="007046AF" w:rsidRDefault="00000000" w:rsidP="00236C78">
      <w:pPr>
        <w:shd w:val="clear" w:color="auto" w:fill="F4F6F9"/>
        <w:spacing w:after="120" w:line="360" w:lineRule="auto"/>
      </w:pPr>
      <w:r>
        <w:t>Der Assistent gibt keine rechtsverbindlichen Auskünfte und trifft keine Entscheidungen. In Testgesprächen halten mehrere Bürgerinnen und Bürger "</w:t>
      </w:r>
      <w:proofErr w:type="spellStart"/>
      <w:r>
        <w:t>Musti</w:t>
      </w:r>
      <w:proofErr w:type="spellEnd"/>
      <w:r>
        <w:t>" für einen Mitarbeiter des Bürgerbüros. Ein Hinweis auf den KI-Einsatz fehlt bislang.</w:t>
      </w:r>
    </w:p>
    <w:p w14:paraId="2D87469F" w14:textId="77777777" w:rsidR="007046AF" w:rsidRDefault="00000000" w:rsidP="00236C78">
      <w:pPr>
        <w:pStyle w:val="berschrift3"/>
        <w:keepNext/>
        <w:spacing w:before="220" w:after="110" w:line="360" w:lineRule="auto"/>
      </w:pPr>
      <w:r>
        <w:rPr>
          <w:b/>
          <w:bCs/>
          <w:color w:val="333333"/>
          <w:sz w:val="22"/>
          <w:szCs w:val="22"/>
        </w:rPr>
        <w:t>Zusatzinformationen</w:t>
      </w:r>
    </w:p>
    <w:p w14:paraId="39AD0739" w14:textId="77777777" w:rsidR="007046AF" w:rsidRDefault="00000000" w:rsidP="00236C78">
      <w:pPr>
        <w:pStyle w:val="Listenabsatz"/>
        <w:numPr>
          <w:ilvl w:val="0"/>
          <w:numId w:val="2"/>
        </w:numPr>
        <w:spacing w:after="60" w:line="360" w:lineRule="auto"/>
      </w:pPr>
      <w:r>
        <w:t>Die Chatverläufe werden 90 Tage gespeichert.</w:t>
      </w:r>
    </w:p>
    <w:p w14:paraId="3DFAD7CB" w14:textId="77777777" w:rsidR="007046AF" w:rsidRDefault="00000000" w:rsidP="00236C78">
      <w:pPr>
        <w:pStyle w:val="Listenabsatz"/>
        <w:numPr>
          <w:ilvl w:val="0"/>
          <w:numId w:val="2"/>
        </w:numPr>
        <w:spacing w:after="60" w:line="360" w:lineRule="auto"/>
      </w:pPr>
      <w:r>
        <w:t>Der Assistent formuliert auf Wunsch auch Textentwürfe für Anträge.</w:t>
      </w:r>
    </w:p>
    <w:p w14:paraId="1B0615F7" w14:textId="306A2370" w:rsidR="007046AF" w:rsidRDefault="00236C78">
      <w:pPr>
        <w:pStyle w:val="berschrift1"/>
        <w:keepNext/>
        <w:spacing w:before="360" w:after="180"/>
      </w:pPr>
      <w:bookmarkStart w:id="9" w:name="_Toc240323606"/>
      <w:r>
        <w:rPr>
          <w:b/>
          <w:bCs/>
          <w:color w:val="1A5FB4"/>
          <w:sz w:val="30"/>
          <w:szCs w:val="30"/>
        </w:rPr>
        <w:br/>
      </w:r>
      <w:r>
        <w:rPr>
          <w:b/>
          <w:bCs/>
          <w:color w:val="1A5FB4"/>
          <w:sz w:val="30"/>
          <w:szCs w:val="30"/>
        </w:rPr>
        <w:br/>
      </w:r>
      <w:r>
        <w:rPr>
          <w:b/>
          <w:bCs/>
          <w:color w:val="1A5FB4"/>
          <w:sz w:val="30"/>
          <w:szCs w:val="30"/>
        </w:rPr>
        <w:br/>
      </w:r>
      <w:r w:rsidR="00F5751A">
        <w:rPr>
          <w:b/>
          <w:bCs/>
          <w:color w:val="1A5FB4"/>
          <w:sz w:val="30"/>
          <w:szCs w:val="30"/>
        </w:rPr>
        <w:t xml:space="preserve"> </w:t>
      </w:r>
      <w:r>
        <w:rPr>
          <w:b/>
          <w:bCs/>
          <w:color w:val="1A5FB4"/>
          <w:sz w:val="30"/>
          <w:szCs w:val="30"/>
        </w:rPr>
        <w:br/>
      </w:r>
      <w:r>
        <w:rPr>
          <w:b/>
          <w:bCs/>
          <w:color w:val="1A5FB4"/>
          <w:sz w:val="30"/>
          <w:szCs w:val="30"/>
        </w:rPr>
        <w:lastRenderedPageBreak/>
        <w:br/>
      </w:r>
      <w:r w:rsidR="00000000">
        <w:rPr>
          <w:b/>
          <w:bCs/>
          <w:color w:val="1A5FB4"/>
          <w:sz w:val="30"/>
          <w:szCs w:val="30"/>
        </w:rPr>
        <w:t xml:space="preserve">Prüffall 7 – </w:t>
      </w:r>
      <w:r w:rsidR="00000000" w:rsidRPr="00236C78">
        <w:rPr>
          <w:b/>
          <w:bCs/>
          <w:color w:val="1A5FB4"/>
          <w:sz w:val="30"/>
          <w:szCs w:val="30"/>
          <w:u w:val="single"/>
        </w:rPr>
        <w:t>Aus Auswertung wird Bewertung</w:t>
      </w:r>
      <w:bookmarkEnd w:id="9"/>
    </w:p>
    <w:p w14:paraId="53855C40" w14:textId="77777777" w:rsidR="007046AF" w:rsidRDefault="00000000" w:rsidP="00236C78">
      <w:pPr>
        <w:shd w:val="clear" w:color="auto" w:fill="F4F6F9"/>
        <w:spacing w:before="120" w:after="80" w:line="360" w:lineRule="auto"/>
      </w:pPr>
      <w:r>
        <w:rPr>
          <w:b/>
          <w:bCs/>
          <w:color w:val="0B3B7A"/>
        </w:rPr>
        <w:t>Sachverhalt</w:t>
      </w:r>
    </w:p>
    <w:p w14:paraId="3E30F3F1" w14:textId="77777777" w:rsidR="007046AF" w:rsidRDefault="00000000" w:rsidP="00236C78">
      <w:pPr>
        <w:shd w:val="clear" w:color="auto" w:fill="F4F6F9"/>
        <w:spacing w:after="100" w:line="360" w:lineRule="auto"/>
      </w:pPr>
      <w:r>
        <w:t>Das Rechtsamt der Stadt Musterstadt nutzt seit 2025 das Werkzeug "</w:t>
      </w:r>
      <w:proofErr w:type="spellStart"/>
      <w:r>
        <w:t>DocuFlow</w:t>
      </w:r>
      <w:proofErr w:type="spellEnd"/>
      <w:r>
        <w:t>" zur Auswertung von Bearbeitungszeiten in der Dokumentenverwaltung. Zweckbestimmung laut Hersteller: Analyse von Prozesslaufzeiten zur Optimierung von Arbeitsabläufen, ausdrücklich ohne personenbezogene Auswertung.</w:t>
      </w:r>
    </w:p>
    <w:p w14:paraId="770B4594" w14:textId="77777777" w:rsidR="007046AF" w:rsidRDefault="00000000" w:rsidP="00236C78">
      <w:pPr>
        <w:shd w:val="clear" w:color="auto" w:fill="F4F6F9"/>
        <w:spacing w:after="120" w:line="360" w:lineRule="auto"/>
      </w:pPr>
      <w:r>
        <w:t>Nach einer Organisationsuntersuchung beauftragt die Verwaltungsleitung die IT, das Werkzeug so zu konfigurieren, dass die Bearbeitungszeiten künftig je Sachbearbeiterin und Sachbearbeiter ausgewiesen und mit einem Referenzwert verglichen werden. Das System soll einen Leistungsindikator berechnen, der in die jährlichen Mitarbeitergespräche einfließt. Die IT trainiert das Modell hierfür mit den Bearbeitungsdaten der letzten drei Jahre nach und stellt das Ergebnis im Intranet als "Leistungscockpit der Stadt Musterstadt" bereit.</w:t>
      </w:r>
    </w:p>
    <w:p w14:paraId="06794797" w14:textId="77777777" w:rsidR="007046AF" w:rsidRDefault="00000000" w:rsidP="00236C78">
      <w:pPr>
        <w:pStyle w:val="berschrift3"/>
        <w:keepNext/>
        <w:spacing w:before="220" w:after="110" w:line="360" w:lineRule="auto"/>
      </w:pPr>
      <w:r>
        <w:rPr>
          <w:b/>
          <w:bCs/>
          <w:color w:val="333333"/>
          <w:sz w:val="22"/>
          <w:szCs w:val="22"/>
        </w:rPr>
        <w:t>Zusatzinformationen</w:t>
      </w:r>
    </w:p>
    <w:p w14:paraId="75BC12E4" w14:textId="77777777" w:rsidR="007046AF" w:rsidRDefault="00000000" w:rsidP="00236C78">
      <w:pPr>
        <w:pStyle w:val="Listenabsatz"/>
        <w:numPr>
          <w:ilvl w:val="0"/>
          <w:numId w:val="2"/>
        </w:numPr>
        <w:spacing w:after="60" w:line="360" w:lineRule="auto"/>
      </w:pPr>
      <w:r>
        <w:t>Der Hersteller wurde über die Änderung nicht informiert.</w:t>
      </w:r>
    </w:p>
    <w:p w14:paraId="4B2DA705" w14:textId="77777777" w:rsidR="007046AF" w:rsidRDefault="00000000" w:rsidP="00236C78">
      <w:pPr>
        <w:pStyle w:val="Listenabsatz"/>
        <w:numPr>
          <w:ilvl w:val="0"/>
          <w:numId w:val="2"/>
        </w:numPr>
        <w:spacing w:after="60" w:line="360" w:lineRule="auto"/>
      </w:pPr>
      <w:r>
        <w:t>Der Personalrat erfährt von dem Vorhaben aus dem Intranet.</w:t>
      </w:r>
    </w:p>
    <w:p w14:paraId="78B7DE1C" w14:textId="77777777" w:rsidR="007046AF" w:rsidRDefault="00000000">
      <w:pPr>
        <w:pStyle w:val="berschrift1"/>
        <w:keepNext/>
        <w:spacing w:before="360" w:after="180"/>
      </w:pPr>
      <w:bookmarkStart w:id="10" w:name="_Toc240323608"/>
      <w:r>
        <w:rPr>
          <w:b/>
          <w:bCs/>
          <w:color w:val="1A5FB4"/>
          <w:sz w:val="30"/>
          <w:szCs w:val="30"/>
        </w:rPr>
        <w:t xml:space="preserve">Prüffall 8 – </w:t>
      </w:r>
      <w:r w:rsidRPr="003F522D">
        <w:rPr>
          <w:b/>
          <w:bCs/>
          <w:color w:val="1A5FB4"/>
          <w:sz w:val="30"/>
          <w:szCs w:val="30"/>
          <w:u w:val="single"/>
        </w:rPr>
        <w:t>Übersetzung auf dem privaten Account</w:t>
      </w:r>
      <w:bookmarkEnd w:id="10"/>
    </w:p>
    <w:p w14:paraId="40D0CBDD" w14:textId="77777777" w:rsidR="007046AF" w:rsidRDefault="00000000" w:rsidP="00236C78">
      <w:pPr>
        <w:shd w:val="clear" w:color="auto" w:fill="F4F6F9"/>
        <w:spacing w:before="120" w:after="80" w:line="360" w:lineRule="auto"/>
      </w:pPr>
      <w:r>
        <w:rPr>
          <w:b/>
          <w:bCs/>
          <w:color w:val="0B3B7A"/>
        </w:rPr>
        <w:t>Sachverhalt</w:t>
      </w:r>
    </w:p>
    <w:p w14:paraId="2529A225" w14:textId="77777777" w:rsidR="007046AF" w:rsidRDefault="00000000" w:rsidP="00236C78">
      <w:pPr>
        <w:shd w:val="clear" w:color="auto" w:fill="F4F6F9"/>
        <w:spacing w:after="100" w:line="360" w:lineRule="auto"/>
      </w:pPr>
      <w:r>
        <w:t>Im Ausländeramt der Stadt Musterstadt nutzt eine Sachbearbeiterin regelmäßig einen frei zugänglichen KI-Dienst, um Merkblätter und Anschreiben in andere Sprachen zu übersetzen und Textentwürfe sprachlich zu glätten. Sie meldet sich dafür mit ihrem privaten Konto an, weil die Stadt bislang kein eigenes Werkzeug bereitstellt.</w:t>
      </w:r>
    </w:p>
    <w:p w14:paraId="493E3C82" w14:textId="5E789F5C" w:rsidR="007046AF" w:rsidRDefault="00000000" w:rsidP="00236C78">
      <w:pPr>
        <w:shd w:val="clear" w:color="auto" w:fill="F4F6F9"/>
        <w:spacing w:after="120" w:line="360" w:lineRule="auto"/>
      </w:pPr>
      <w:r>
        <w:t xml:space="preserve">Für die Übersetzung fügt sie gelegentlich vollständige </w:t>
      </w:r>
      <w:proofErr w:type="spellStart"/>
      <w:r>
        <w:t>Bescheidentwürfe</w:t>
      </w:r>
      <w:proofErr w:type="spellEnd"/>
      <w:r w:rsidR="003F522D">
        <w:t>,</w:t>
      </w:r>
      <w:r>
        <w:t xml:space="preserve"> </w:t>
      </w:r>
      <w:proofErr w:type="gramStart"/>
      <w:r>
        <w:t>einschließlich Name</w:t>
      </w:r>
      <w:proofErr w:type="gramEnd"/>
      <w:r>
        <w:t>, Anschrift und Aufenthaltsstatus der Betroffenen in das Eingabefeld ein. Die Ergebnisse liest sie gegen und versendet sie anschließend. Die Amtsleitung weiß von der Praxis und hält sie für unproblematisch, weil "das ja nur Übersetzung" sei.</w:t>
      </w:r>
    </w:p>
    <w:p w14:paraId="73A4239C" w14:textId="77777777" w:rsidR="007046AF" w:rsidRDefault="00000000" w:rsidP="00236C78">
      <w:pPr>
        <w:pStyle w:val="berschrift3"/>
        <w:keepNext/>
        <w:spacing w:before="220" w:after="110" w:line="360" w:lineRule="auto"/>
      </w:pPr>
      <w:r>
        <w:rPr>
          <w:b/>
          <w:bCs/>
          <w:color w:val="333333"/>
          <w:sz w:val="22"/>
          <w:szCs w:val="22"/>
        </w:rPr>
        <w:t>Zusatzinformationen</w:t>
      </w:r>
    </w:p>
    <w:p w14:paraId="7AF71673" w14:textId="77777777" w:rsidR="007046AF" w:rsidRDefault="00000000" w:rsidP="00236C78">
      <w:pPr>
        <w:pStyle w:val="Listenabsatz"/>
        <w:numPr>
          <w:ilvl w:val="0"/>
          <w:numId w:val="2"/>
        </w:numPr>
        <w:spacing w:after="60" w:line="360" w:lineRule="auto"/>
      </w:pPr>
      <w:r>
        <w:t>Der Anbieter behält sich in seinen Nutzungsbedingungen die Verwendung der Eingaben zu Trainingszwecken vor; die Verarbeitung erfolgt in den USA.</w:t>
      </w:r>
    </w:p>
    <w:p w14:paraId="74252080" w14:textId="77777777" w:rsidR="007046AF" w:rsidRDefault="00000000" w:rsidP="00236C78">
      <w:pPr>
        <w:pStyle w:val="Listenabsatz"/>
        <w:numPr>
          <w:ilvl w:val="0"/>
          <w:numId w:val="2"/>
        </w:numPr>
        <w:spacing w:after="60" w:line="360" w:lineRule="auto"/>
      </w:pPr>
      <w:r>
        <w:t>Eine Dienstanweisung zum Einsatz von KI besteht in der Stadt nicht.</w:t>
      </w:r>
    </w:p>
    <w:p w14:paraId="47B64368" w14:textId="77777777" w:rsidR="005F423F" w:rsidRDefault="005F423F"/>
    <w:sectPr w:rsidR="005F423F">
      <w:headerReference w:type="default" r:id="rId8"/>
      <w:footerReference w:type="default" r:id="rId9"/>
      <w:pgSz w:w="11906" w:h="16838"/>
      <w:pgMar w:top="1133" w:right="1133" w:bottom="1020" w:left="1133" w:header="566" w:footer="5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E5BFC5" w14:textId="77777777" w:rsidR="005F423F" w:rsidRDefault="005F423F">
      <w:pPr>
        <w:spacing w:line="240" w:lineRule="auto"/>
      </w:pPr>
      <w:r>
        <w:separator/>
      </w:r>
    </w:p>
  </w:endnote>
  <w:endnote w:type="continuationSeparator" w:id="0">
    <w:p w14:paraId="5B34F625" w14:textId="77777777" w:rsidR="005F423F" w:rsidRDefault="005F42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C86649" w14:textId="77777777" w:rsidR="007046AF" w:rsidRDefault="00000000">
    <w:pPr>
      <w:pBdr>
        <w:top w:val="single" w:sz="4" w:space="0" w:color="BBBBBB"/>
      </w:pBdr>
      <w:jc w:val="right"/>
    </w:pPr>
    <w:r>
      <w:rPr>
        <w:color w:val="777777"/>
        <w:sz w:val="16"/>
        <w:szCs w:val="16"/>
      </w:rPr>
      <w:t xml:space="preserve">Seite </w:t>
    </w:r>
    <w:r>
      <w:rPr>
        <w:color w:val="777777"/>
        <w:sz w:val="16"/>
        <w:szCs w:val="16"/>
      </w:rPr>
      <w:fldChar w:fldCharType="begin"/>
    </w:r>
    <w:r>
      <w:rPr>
        <w:color w:val="777777"/>
        <w:sz w:val="16"/>
        <w:szCs w:val="16"/>
      </w:rPr>
      <w:instrText>PAGE</w:instrText>
    </w:r>
    <w:r>
      <w:rPr>
        <w:color w:val="777777"/>
        <w:sz w:val="16"/>
        <w:szCs w:val="16"/>
      </w:rPr>
      <w:fldChar w:fldCharType="separate"/>
    </w:r>
    <w:r w:rsidR="003F522D">
      <w:rPr>
        <w:noProof/>
        <w:color w:val="777777"/>
        <w:sz w:val="16"/>
        <w:szCs w:val="16"/>
      </w:rPr>
      <w:t>1</w:t>
    </w:r>
    <w:r>
      <w:rPr>
        <w:color w:val="777777"/>
        <w:sz w:val="16"/>
        <w:szCs w:val="16"/>
      </w:rPr>
      <w:fldChar w:fldCharType="end"/>
    </w:r>
    <w:r>
      <w:rPr>
        <w:color w:val="777777"/>
        <w:sz w:val="16"/>
        <w:szCs w:val="16"/>
      </w:rPr>
      <w:t xml:space="preserve"> von </w:t>
    </w:r>
    <w:r>
      <w:rPr>
        <w:color w:val="777777"/>
        <w:sz w:val="16"/>
        <w:szCs w:val="16"/>
      </w:rPr>
      <w:fldChar w:fldCharType="begin"/>
    </w:r>
    <w:r>
      <w:rPr>
        <w:color w:val="777777"/>
        <w:sz w:val="16"/>
        <w:szCs w:val="16"/>
      </w:rPr>
      <w:instrText>NUMPAGES</w:instrText>
    </w:r>
    <w:r>
      <w:rPr>
        <w:color w:val="777777"/>
        <w:sz w:val="16"/>
        <w:szCs w:val="16"/>
      </w:rPr>
      <w:fldChar w:fldCharType="separate"/>
    </w:r>
    <w:r w:rsidR="003F522D">
      <w:rPr>
        <w:noProof/>
        <w:color w:val="777777"/>
        <w:sz w:val="16"/>
        <w:szCs w:val="16"/>
      </w:rPr>
      <w:t>1</w:t>
    </w:r>
    <w:r>
      <w:rPr>
        <w:color w:val="777777"/>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5FFFE9" w14:textId="77777777" w:rsidR="005F423F" w:rsidRDefault="005F423F">
      <w:pPr>
        <w:spacing w:line="240" w:lineRule="auto"/>
      </w:pPr>
      <w:r>
        <w:separator/>
      </w:r>
    </w:p>
  </w:footnote>
  <w:footnote w:type="continuationSeparator" w:id="0">
    <w:p w14:paraId="505C66ED" w14:textId="77777777" w:rsidR="005F423F" w:rsidRDefault="005F42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2CE232" w14:textId="77777777" w:rsidR="007046AF" w:rsidRDefault="00000000">
    <w:pPr>
      <w:pBdr>
        <w:bottom w:val="single" w:sz="4" w:space="0" w:color="BBBBBB"/>
      </w:pBdr>
      <w:jc w:val="right"/>
    </w:pPr>
    <w:r>
      <w:rPr>
        <w:color w:val="777777"/>
        <w:sz w:val="16"/>
        <w:szCs w:val="16"/>
      </w:rPr>
      <w:t>Prüffälle KI-VO · Teilnehmerfassung · Stand 14.09.2026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A41A53"/>
    <w:multiLevelType w:val="hybridMultilevel"/>
    <w:tmpl w:val="4516E2FC"/>
    <w:lvl w:ilvl="0" w:tplc="7590ABD8">
      <w:start w:val="1"/>
      <w:numFmt w:val="bullet"/>
      <w:lvlText w:val="●"/>
      <w:lvlJc w:val="left"/>
      <w:pPr>
        <w:ind w:left="720" w:hanging="360"/>
      </w:pPr>
    </w:lvl>
    <w:lvl w:ilvl="1" w:tplc="2A100348">
      <w:start w:val="1"/>
      <w:numFmt w:val="bullet"/>
      <w:lvlText w:val="○"/>
      <w:lvlJc w:val="left"/>
      <w:pPr>
        <w:ind w:left="1440" w:hanging="360"/>
      </w:pPr>
    </w:lvl>
    <w:lvl w:ilvl="2" w:tplc="4EF81042">
      <w:start w:val="1"/>
      <w:numFmt w:val="bullet"/>
      <w:lvlText w:val="■"/>
      <w:lvlJc w:val="left"/>
      <w:pPr>
        <w:ind w:left="2160" w:hanging="360"/>
      </w:pPr>
    </w:lvl>
    <w:lvl w:ilvl="3" w:tplc="07F0EEE8">
      <w:start w:val="1"/>
      <w:numFmt w:val="bullet"/>
      <w:lvlText w:val="●"/>
      <w:lvlJc w:val="left"/>
      <w:pPr>
        <w:ind w:left="2880" w:hanging="360"/>
      </w:pPr>
    </w:lvl>
    <w:lvl w:ilvl="4" w:tplc="E8A227AE">
      <w:start w:val="1"/>
      <w:numFmt w:val="bullet"/>
      <w:lvlText w:val="○"/>
      <w:lvlJc w:val="left"/>
      <w:pPr>
        <w:ind w:left="3600" w:hanging="360"/>
      </w:pPr>
    </w:lvl>
    <w:lvl w:ilvl="5" w:tplc="C59A1EAE">
      <w:start w:val="1"/>
      <w:numFmt w:val="bullet"/>
      <w:lvlText w:val="■"/>
      <w:lvlJc w:val="left"/>
      <w:pPr>
        <w:ind w:left="4320" w:hanging="360"/>
      </w:pPr>
    </w:lvl>
    <w:lvl w:ilvl="6" w:tplc="84788F9E">
      <w:start w:val="1"/>
      <w:numFmt w:val="bullet"/>
      <w:lvlText w:val="●"/>
      <w:lvlJc w:val="left"/>
      <w:pPr>
        <w:ind w:left="5040" w:hanging="360"/>
      </w:pPr>
    </w:lvl>
    <w:lvl w:ilvl="7" w:tplc="06EAB6A2">
      <w:start w:val="1"/>
      <w:numFmt w:val="bullet"/>
      <w:lvlText w:val="●"/>
      <w:lvlJc w:val="left"/>
      <w:pPr>
        <w:ind w:left="5760" w:hanging="360"/>
      </w:pPr>
    </w:lvl>
    <w:lvl w:ilvl="8" w:tplc="1936AD80">
      <w:start w:val="1"/>
      <w:numFmt w:val="bullet"/>
      <w:lvlText w:val="●"/>
      <w:lvlJc w:val="left"/>
      <w:pPr>
        <w:ind w:left="6480" w:hanging="360"/>
      </w:pPr>
    </w:lvl>
  </w:abstractNum>
  <w:abstractNum w:abstractNumId="1" w15:restartNumberingAfterBreak="0">
    <w:nsid w:val="4AD35734"/>
    <w:multiLevelType w:val="hybridMultilevel"/>
    <w:tmpl w:val="46AA70B4"/>
    <w:lvl w:ilvl="0" w:tplc="0C7C3BF8">
      <w:start w:val="1"/>
      <w:numFmt w:val="bullet"/>
      <w:lvlText w:val="•"/>
      <w:lvlJc w:val="left"/>
      <w:pPr>
        <w:ind w:left="360" w:hanging="260"/>
      </w:pPr>
      <w:rPr>
        <w:rFonts w:ascii="Arial" w:eastAsia="Arial" w:hAnsi="Arial" w:cs="Arial"/>
        <w:sz w:val="21"/>
        <w:szCs w:val="21"/>
      </w:rPr>
    </w:lvl>
    <w:lvl w:ilvl="1" w:tplc="ECEA5306">
      <w:start w:val="1"/>
      <w:numFmt w:val="bullet"/>
      <w:lvlText w:val="–"/>
      <w:lvlJc w:val="left"/>
      <w:pPr>
        <w:ind w:left="720" w:hanging="260"/>
      </w:pPr>
      <w:rPr>
        <w:rFonts w:ascii="Arial" w:eastAsia="Arial" w:hAnsi="Arial" w:cs="Arial"/>
        <w:sz w:val="21"/>
        <w:szCs w:val="21"/>
      </w:rPr>
    </w:lvl>
    <w:lvl w:ilvl="2" w:tplc="99E2FC52">
      <w:numFmt w:val="decimal"/>
      <w:lvlText w:val=""/>
      <w:lvlJc w:val="left"/>
    </w:lvl>
    <w:lvl w:ilvl="3" w:tplc="98A8E48C">
      <w:numFmt w:val="decimal"/>
      <w:lvlText w:val=""/>
      <w:lvlJc w:val="left"/>
    </w:lvl>
    <w:lvl w:ilvl="4" w:tplc="765887E6">
      <w:numFmt w:val="decimal"/>
      <w:lvlText w:val=""/>
      <w:lvlJc w:val="left"/>
    </w:lvl>
    <w:lvl w:ilvl="5" w:tplc="1F9AD65C">
      <w:numFmt w:val="decimal"/>
      <w:lvlText w:val=""/>
      <w:lvlJc w:val="left"/>
    </w:lvl>
    <w:lvl w:ilvl="6" w:tplc="0270F7E2">
      <w:numFmt w:val="decimal"/>
      <w:lvlText w:val=""/>
      <w:lvlJc w:val="left"/>
    </w:lvl>
    <w:lvl w:ilvl="7" w:tplc="33FEF074">
      <w:numFmt w:val="decimal"/>
      <w:lvlText w:val=""/>
      <w:lvlJc w:val="left"/>
    </w:lvl>
    <w:lvl w:ilvl="8" w:tplc="48FC5B02">
      <w:numFmt w:val="decimal"/>
      <w:lvlText w:val=""/>
      <w:lvlJc w:val="left"/>
    </w:lvl>
  </w:abstractNum>
  <w:num w:numId="1" w16cid:durableId="1758596906">
    <w:abstractNumId w:val="0"/>
    <w:lvlOverride w:ilvl="0">
      <w:startOverride w:val="1"/>
    </w:lvlOverride>
  </w:num>
  <w:num w:numId="2" w16cid:durableId="672804450">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6AF"/>
    <w:rsid w:val="00236C78"/>
    <w:rsid w:val="003F522D"/>
    <w:rsid w:val="005F423F"/>
    <w:rsid w:val="007046AF"/>
    <w:rsid w:val="00C474A7"/>
    <w:rsid w:val="00F575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318C055"/>
  <w15:docId w15:val="{E2C56A56-3BE5-164B-A3FC-479D9C876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1"/>
        <w:szCs w:val="21"/>
        <w:lang w:val="de-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pPr>
      <w:spacing w:line="240" w:lineRule="auto"/>
    </w:pPr>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pPr>
      <w:spacing w:line="240" w:lineRule="auto"/>
    </w:pPr>
    <w:rPr>
      <w:sz w:val="20"/>
      <w:szCs w:val="20"/>
    </w:rPr>
  </w:style>
  <w:style w:type="character" w:customStyle="1" w:styleId="EndnotentextZchn">
    <w:name w:val="Endnotentext Zchn"/>
    <w:link w:val="Endnotentext"/>
    <w:uiPriority w:val="99"/>
    <w:semiHidden/>
    <w:unhideWhenUsed/>
    <w:rPr>
      <w:sz w:val="20"/>
      <w:szCs w:val="20"/>
    </w:rPr>
  </w:style>
  <w:style w:type="paragraph" w:styleId="Verzeichnis1">
    <w:name w:val="toc 1"/>
    <w:basedOn w:val="Standard"/>
    <w:next w:val="Standard"/>
    <w:autoRedefine/>
    <w:uiPriority w:val="39"/>
    <w:unhideWhenUsed/>
    <w:rsid w:val="00236C78"/>
    <w:pPr>
      <w:tabs>
        <w:tab w:val="right" w:leader="dot" w:pos="9630"/>
      </w:tabs>
      <w:spacing w:after="100"/>
    </w:pPr>
  </w:style>
  <w:style w:type="paragraph" w:styleId="Verzeichnis2">
    <w:name w:val="toc 2"/>
    <w:basedOn w:val="Standard"/>
    <w:next w:val="Standard"/>
    <w:autoRedefine/>
    <w:uiPriority w:val="39"/>
    <w:unhideWhenUsed/>
    <w:rsid w:val="003F522D"/>
    <w:pPr>
      <w:spacing w:after="100"/>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1629</Words>
  <Characters>10269</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Prüffälle zur KI-Verordnung</vt:lpstr>
    </vt:vector>
  </TitlesOfParts>
  <Company/>
  <LinksUpToDate>false</LinksUpToDate>
  <CharactersWithSpaces>11875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Prüffälle zur KI-Verordnung</dc:title>
  <dc:creator>Prüffälle KI-VO</dc:creator>
  <dc:description>Übungsfälle zur Anwendung des Prüfrasters – Teilnehmerfassung</dc:description>
  <cp:lastModifiedBy>Patrick Friedl</cp:lastModifiedBy>
  <cp:revision>3</cp:revision>
  <cp:lastPrinted>2026-09-14T22:33:00Z</cp:lastPrinted>
  <dcterms:created xsi:type="dcterms:W3CDTF">2026-09-14T17:12:00Z</dcterms:created>
  <dcterms:modified xsi:type="dcterms:W3CDTF">2026-09-14T22:35:00Z</dcterms:modified>
</cp:coreProperties>
</file>